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Ex2.xml" ContentType="application/vnd.ms-office.chartex+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2.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3.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47E04" w:rsidRPr="00552198" w:rsidRDefault="002863E8"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sz w:val="24"/>
          <w:szCs w:val="24"/>
        </w:rPr>
        <w:t>[</w:t>
      </w:r>
      <w:r w:rsidRPr="00552198">
        <w:rPr>
          <w:rFonts w:ascii="Times New Roman" w:eastAsia="Times New Roman" w:hAnsi="Times New Roman" w:cs="Times New Roman"/>
          <w:b/>
          <w:sz w:val="24"/>
          <w:szCs w:val="24"/>
        </w:rPr>
        <w:t xml:space="preserve">Note: </w:t>
      </w:r>
      <w:r w:rsidRPr="00552198">
        <w:rPr>
          <w:rFonts w:ascii="Times New Roman" w:eastAsia="Times New Roman" w:hAnsi="Times New Roman" w:cs="Times New Roman"/>
          <w:sz w:val="24"/>
          <w:szCs w:val="24"/>
        </w:rPr>
        <w:t>To complete this template, replace the bracketed text with your own content. Remove this note before you submit your outline.]</w:t>
      </w:r>
    </w:p>
    <w:p w14:paraId="00000002" w14:textId="31F57DE3" w:rsidR="00647E04" w:rsidRPr="00552198" w:rsidRDefault="002863E8" w:rsidP="00552198">
      <w:pPr>
        <w:pStyle w:val="Heading1"/>
      </w:pPr>
      <w:r w:rsidRPr="00552198">
        <w:t>Report: Housing Price Prediction Model for D.</w:t>
      </w:r>
      <w:r w:rsidR="001930AE" w:rsidRPr="00552198">
        <w:t xml:space="preserve"> </w:t>
      </w:r>
      <w:r w:rsidRPr="00552198">
        <w:t>M.</w:t>
      </w:r>
      <w:r w:rsidR="001930AE" w:rsidRPr="00552198">
        <w:t xml:space="preserve"> </w:t>
      </w:r>
      <w:r w:rsidRPr="00552198">
        <w:t>Pan National Real Estate Company</w:t>
      </w:r>
    </w:p>
    <w:p w14:paraId="00000003" w14:textId="77777777" w:rsidR="00647E04" w:rsidRPr="00552198" w:rsidRDefault="002863E8" w:rsidP="00552198">
      <w:pPr>
        <w:spacing w:after="0" w:line="480" w:lineRule="auto"/>
        <w:jc w:val="center"/>
        <w:rPr>
          <w:rFonts w:ascii="Times New Roman" w:eastAsia="Times New Roman" w:hAnsi="Times New Roman" w:cs="Times New Roman"/>
          <w:sz w:val="24"/>
          <w:szCs w:val="24"/>
        </w:rPr>
      </w:pPr>
      <w:r w:rsidRPr="00552198">
        <w:rPr>
          <w:rFonts w:ascii="Times New Roman" w:eastAsia="Times New Roman" w:hAnsi="Times New Roman" w:cs="Times New Roman"/>
          <w:sz w:val="24"/>
          <w:szCs w:val="24"/>
        </w:rPr>
        <w:t>[</w:t>
      </w:r>
      <w:proofErr w:type="gramStart"/>
      <w:r w:rsidRPr="00552198">
        <w:rPr>
          <w:rFonts w:ascii="Times New Roman" w:eastAsia="Times New Roman" w:hAnsi="Times New Roman" w:cs="Times New Roman"/>
          <w:sz w:val="24"/>
          <w:szCs w:val="24"/>
        </w:rPr>
        <w:t>Your</w:t>
      </w:r>
      <w:proofErr w:type="gramEnd"/>
      <w:r w:rsidRPr="00552198">
        <w:rPr>
          <w:rFonts w:ascii="Times New Roman" w:eastAsia="Times New Roman" w:hAnsi="Times New Roman" w:cs="Times New Roman"/>
          <w:sz w:val="24"/>
          <w:szCs w:val="24"/>
        </w:rPr>
        <w:t xml:space="preserve"> Name]</w:t>
      </w:r>
    </w:p>
    <w:p w14:paraId="00000004" w14:textId="77777777" w:rsidR="00647E04" w:rsidRPr="00552198" w:rsidRDefault="002863E8" w:rsidP="00552198">
      <w:pPr>
        <w:spacing w:after="0" w:line="480" w:lineRule="auto"/>
        <w:jc w:val="center"/>
        <w:rPr>
          <w:rFonts w:ascii="Times New Roman" w:eastAsia="Times New Roman" w:hAnsi="Times New Roman" w:cs="Times New Roman"/>
          <w:sz w:val="24"/>
          <w:szCs w:val="24"/>
        </w:rPr>
        <w:sectPr w:rsidR="00647E04" w:rsidRPr="00552198">
          <w:headerReference w:type="default" r:id="rId9"/>
          <w:pgSz w:w="12240" w:h="15840"/>
          <w:pgMar w:top="1440" w:right="1440" w:bottom="1440" w:left="1440" w:header="720" w:footer="720" w:gutter="0"/>
          <w:pgNumType w:start="1"/>
          <w:cols w:space="720"/>
        </w:sectPr>
      </w:pPr>
      <w:r w:rsidRPr="00552198">
        <w:rPr>
          <w:rFonts w:ascii="Times New Roman" w:eastAsia="Times New Roman" w:hAnsi="Times New Roman" w:cs="Times New Roman"/>
          <w:sz w:val="24"/>
          <w:szCs w:val="24"/>
        </w:rPr>
        <w:t>Southern New Hampshire University</w:t>
      </w:r>
    </w:p>
    <w:p w14:paraId="00000005" w14:textId="1F9B9E32" w:rsidR="00647E04" w:rsidRPr="00552198" w:rsidRDefault="002863E8" w:rsidP="00552198">
      <w:pPr>
        <w:pStyle w:val="Heading2"/>
      </w:pPr>
      <w:r w:rsidRPr="00552198">
        <w:lastRenderedPageBreak/>
        <w:t>Introduction</w:t>
      </w:r>
    </w:p>
    <w:p w14:paraId="00000006" w14:textId="0B4264FB" w:rsidR="00647E04" w:rsidRPr="00552198" w:rsidRDefault="0080488E" w:rsidP="00552198">
      <w:pPr>
        <w:spacing w:line="480" w:lineRule="auto"/>
        <w:rPr>
          <w:rFonts w:ascii="Times New Roman" w:hAnsi="Times New Roman" w:cs="Times New Roman"/>
        </w:rPr>
      </w:pPr>
      <w:r w:rsidRPr="00552198">
        <w:rPr>
          <w:rFonts w:ascii="Times New Roman" w:hAnsi="Times New Roman" w:cs="Times New Roman"/>
        </w:rPr>
        <w:t>This study aims at studying the median housing prices, which is based on the footage. In achieving this, the 2019 data is utilized. The study will be useful in predicting the Median housing cost/Prices with the bases on the square footage.</w:t>
      </w:r>
      <w:r w:rsidR="00417D4D" w:rsidRPr="00552198">
        <w:rPr>
          <w:rFonts w:ascii="Times New Roman" w:hAnsi="Times New Roman" w:cs="Times New Roman"/>
        </w:rPr>
        <w:t xml:space="preserve"> The report tries to</w:t>
      </w:r>
      <w:r w:rsidR="00417D4D" w:rsidRPr="00552198">
        <w:rPr>
          <w:rFonts w:ascii="Times New Roman" w:hAnsi="Times New Roman" w:cs="Times New Roman"/>
        </w:rPr>
        <w:t xml:space="preserve"> </w:t>
      </w:r>
      <w:r w:rsidR="00417D4D" w:rsidRPr="00552198">
        <w:rPr>
          <w:rFonts w:ascii="Times New Roman" w:hAnsi="Times New Roman" w:cs="Times New Roman"/>
        </w:rPr>
        <w:t>answer the question on whether</w:t>
      </w:r>
      <w:r w:rsidR="00417D4D" w:rsidRPr="00552198">
        <w:rPr>
          <w:rFonts w:ascii="Times New Roman" w:hAnsi="Times New Roman" w:cs="Times New Roman"/>
        </w:rPr>
        <w:t xml:space="preserve"> there is any relation between the</w:t>
      </w:r>
      <w:r w:rsidR="00417D4D" w:rsidRPr="00552198">
        <w:rPr>
          <w:rFonts w:ascii="Times New Roman" w:hAnsi="Times New Roman" w:cs="Times New Roman"/>
        </w:rPr>
        <w:t xml:space="preserve"> square footage and the median</w:t>
      </w:r>
      <w:r w:rsidR="00417D4D" w:rsidRPr="00552198">
        <w:rPr>
          <w:rFonts w:ascii="Times New Roman" w:hAnsi="Times New Roman" w:cs="Times New Roman"/>
        </w:rPr>
        <w:t xml:space="preserve"> ho</w:t>
      </w:r>
      <w:r w:rsidR="00417D4D" w:rsidRPr="00552198">
        <w:rPr>
          <w:rFonts w:ascii="Times New Roman" w:hAnsi="Times New Roman" w:cs="Times New Roman"/>
        </w:rPr>
        <w:t>using prices so that the</w:t>
      </w:r>
      <w:r w:rsidR="00417D4D" w:rsidRPr="00552198">
        <w:rPr>
          <w:rFonts w:ascii="Times New Roman" w:hAnsi="Times New Roman" w:cs="Times New Roman"/>
        </w:rPr>
        <w:t xml:space="preserve"> real estate company can </w:t>
      </w:r>
      <w:r w:rsidR="00417D4D" w:rsidRPr="00552198">
        <w:rPr>
          <w:rFonts w:ascii="Times New Roman" w:hAnsi="Times New Roman" w:cs="Times New Roman"/>
        </w:rPr>
        <w:t>utilize their</w:t>
      </w:r>
      <w:r w:rsidR="00417D4D" w:rsidRPr="00552198">
        <w:rPr>
          <w:rFonts w:ascii="Times New Roman" w:hAnsi="Times New Roman" w:cs="Times New Roman"/>
        </w:rPr>
        <w:t xml:space="preserve"> relation</w:t>
      </w:r>
      <w:r w:rsidR="00417D4D" w:rsidRPr="00552198">
        <w:rPr>
          <w:rFonts w:ascii="Times New Roman" w:hAnsi="Times New Roman" w:cs="Times New Roman"/>
        </w:rPr>
        <w:t>ship</w:t>
      </w:r>
      <w:r w:rsidR="00417D4D" w:rsidRPr="00552198">
        <w:rPr>
          <w:rFonts w:ascii="Times New Roman" w:hAnsi="Times New Roman" w:cs="Times New Roman"/>
        </w:rPr>
        <w:t xml:space="preserve"> for the purpose</w:t>
      </w:r>
      <w:r w:rsidR="00417D4D" w:rsidRPr="00552198">
        <w:rPr>
          <w:rFonts w:ascii="Times New Roman" w:hAnsi="Times New Roman" w:cs="Times New Roman"/>
        </w:rPr>
        <w:t>s</w:t>
      </w:r>
      <w:r w:rsidR="00417D4D" w:rsidRPr="00552198">
        <w:rPr>
          <w:rFonts w:ascii="Times New Roman" w:hAnsi="Times New Roman" w:cs="Times New Roman"/>
        </w:rPr>
        <w:t xml:space="preserve"> of pr</w:t>
      </w:r>
      <w:r w:rsidR="00417D4D" w:rsidRPr="00552198">
        <w:rPr>
          <w:rFonts w:ascii="Times New Roman" w:hAnsi="Times New Roman" w:cs="Times New Roman"/>
        </w:rPr>
        <w:t>edicting future trend of change in relation to the two key variables</w:t>
      </w:r>
      <w:r w:rsidR="00417D4D" w:rsidRPr="00552198">
        <w:rPr>
          <w:rFonts w:ascii="Times New Roman" w:hAnsi="Times New Roman" w:cs="Times New Roman"/>
        </w:rPr>
        <w:t>.</w:t>
      </w:r>
    </w:p>
    <w:p w14:paraId="00000007" w14:textId="77777777" w:rsidR="00647E04" w:rsidRPr="00552198" w:rsidRDefault="002863E8" w:rsidP="00552198">
      <w:pPr>
        <w:pStyle w:val="Heading2"/>
      </w:pPr>
      <w:r w:rsidRPr="00552198">
        <w:t>Data Collection</w:t>
      </w:r>
    </w:p>
    <w:p w14:paraId="3B529AC2" w14:textId="4A8B77AC" w:rsidR="00621180" w:rsidRPr="00552198" w:rsidRDefault="00180DE6"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sz w:val="24"/>
          <w:szCs w:val="24"/>
        </w:rPr>
        <w:t xml:space="preserve">Using the sampled data from the selected 50 counties, </w:t>
      </w:r>
      <w:r w:rsidR="0023095D" w:rsidRPr="00552198">
        <w:rPr>
          <w:rFonts w:ascii="Times New Roman" w:eastAsia="Times New Roman" w:hAnsi="Times New Roman" w:cs="Times New Roman"/>
          <w:sz w:val="24"/>
          <w:szCs w:val="24"/>
        </w:rPr>
        <w:t xml:space="preserve">in the East North Central Region, the </w:t>
      </w:r>
      <w:r w:rsidRPr="00552198">
        <w:rPr>
          <w:rFonts w:ascii="Times New Roman" w:eastAsia="Times New Roman" w:hAnsi="Times New Roman" w:cs="Times New Roman"/>
          <w:sz w:val="24"/>
          <w:szCs w:val="24"/>
        </w:rPr>
        <w:t>random samples is always selected using the randomly sampled numbers, which is generated using, excel. The median listing price</w:t>
      </w:r>
      <w:r w:rsidR="00AC71B9">
        <w:rPr>
          <w:rFonts w:ascii="Times New Roman" w:eastAsia="Times New Roman" w:hAnsi="Times New Roman" w:cs="Times New Roman"/>
          <w:sz w:val="24"/>
          <w:szCs w:val="24"/>
        </w:rPr>
        <w:t xml:space="preserve"> in the study is the response variable</w:t>
      </w:r>
      <w:r w:rsidRPr="00552198">
        <w:rPr>
          <w:rFonts w:ascii="Times New Roman" w:eastAsia="Times New Roman" w:hAnsi="Times New Roman" w:cs="Times New Roman"/>
          <w:sz w:val="24"/>
          <w:szCs w:val="24"/>
        </w:rPr>
        <w:t xml:space="preserve"> and the predictor in this study is the median square feet</w:t>
      </w:r>
      <w:r w:rsidR="003D01DB">
        <w:rPr>
          <w:rFonts w:ascii="Times New Roman" w:eastAsia="Times New Roman" w:hAnsi="Times New Roman" w:cs="Times New Roman"/>
          <w:sz w:val="24"/>
          <w:szCs w:val="24"/>
        </w:rPr>
        <w:t xml:space="preserve"> variable</w:t>
      </w:r>
      <w:r w:rsidRPr="00552198">
        <w:rPr>
          <w:rFonts w:ascii="Times New Roman" w:eastAsia="Times New Roman" w:hAnsi="Times New Roman" w:cs="Times New Roman"/>
          <w:sz w:val="24"/>
          <w:szCs w:val="24"/>
        </w:rPr>
        <w:t>.</w:t>
      </w:r>
    </w:p>
    <w:p w14:paraId="00000009" w14:textId="35AAAEAA" w:rsidR="00647E04" w:rsidRPr="00552198" w:rsidRDefault="00F921E9" w:rsidP="00552198">
      <w:pPr>
        <w:spacing w:after="0" w:line="480" w:lineRule="auto"/>
        <w:jc w:val="center"/>
        <w:rPr>
          <w:rFonts w:ascii="Times New Roman" w:eastAsia="Times New Roman" w:hAnsi="Times New Roman" w:cs="Times New Roman"/>
          <w:b/>
          <w:sz w:val="24"/>
          <w:szCs w:val="24"/>
        </w:rPr>
      </w:pPr>
      <w:r w:rsidRPr="00552198">
        <w:rPr>
          <w:rFonts w:ascii="Times New Roman" w:eastAsia="Times New Roman" w:hAnsi="Times New Roman" w:cs="Times New Roman"/>
          <w:b/>
          <w:sz w:val="24"/>
          <w:szCs w:val="24"/>
        </w:rPr>
        <w:t>Scatterplot:</w:t>
      </w:r>
    </w:p>
    <w:p w14:paraId="6FFB85FF" w14:textId="2788E7AC" w:rsidR="00E70576" w:rsidRPr="00552198" w:rsidRDefault="00E70576" w:rsidP="00552198">
      <w:pPr>
        <w:spacing w:after="0" w:line="480" w:lineRule="auto"/>
        <w:jc w:val="center"/>
        <w:rPr>
          <w:rFonts w:ascii="Times New Roman" w:eastAsia="Times New Roman" w:hAnsi="Times New Roman" w:cs="Times New Roman"/>
          <w:b/>
          <w:sz w:val="24"/>
          <w:szCs w:val="24"/>
        </w:rPr>
      </w:pPr>
      <w:r w:rsidRPr="00552198">
        <w:rPr>
          <w:rFonts w:ascii="Times New Roman" w:hAnsi="Times New Roman" w:cs="Times New Roman"/>
          <w:noProof/>
        </w:rPr>
        <w:drawing>
          <wp:inline distT="0" distB="0" distL="0" distR="0" wp14:anchorId="4A2C693B" wp14:editId="0805C437">
            <wp:extent cx="4724400" cy="3209925"/>
            <wp:effectExtent l="0" t="0" r="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311C18" w14:textId="0485F8B6" w:rsidR="00F921E9" w:rsidRPr="00552198" w:rsidRDefault="00F921E9" w:rsidP="00552198">
      <w:pPr>
        <w:spacing w:after="0" w:line="480" w:lineRule="auto"/>
        <w:rPr>
          <w:rFonts w:ascii="Times New Roman" w:eastAsia="Times New Roman" w:hAnsi="Times New Roman" w:cs="Times New Roman"/>
          <w:sz w:val="24"/>
          <w:szCs w:val="24"/>
        </w:rPr>
      </w:pPr>
    </w:p>
    <w:p w14:paraId="0000000A" w14:textId="77777777" w:rsidR="00647E04" w:rsidRPr="00552198" w:rsidRDefault="00647E04" w:rsidP="00552198">
      <w:pPr>
        <w:spacing w:after="0" w:line="480" w:lineRule="auto"/>
        <w:ind w:firstLine="720"/>
        <w:rPr>
          <w:rFonts w:ascii="Times New Roman" w:eastAsia="Times New Roman" w:hAnsi="Times New Roman" w:cs="Times New Roman"/>
          <w:sz w:val="24"/>
          <w:szCs w:val="24"/>
        </w:rPr>
      </w:pPr>
    </w:p>
    <w:p w14:paraId="5279A9FC" w14:textId="09AA9DEB" w:rsidR="00F921E9" w:rsidRPr="00552198" w:rsidRDefault="001213EA" w:rsidP="00552198">
      <w:pPr>
        <w:pStyle w:val="Heading2"/>
      </w:pPr>
      <w:r w:rsidRPr="00552198">
        <w:rPr>
          <w:noProof/>
        </w:rPr>
        <w:lastRenderedPageBreak/>
        <w:drawing>
          <wp:inline distT="0" distB="0" distL="0" distR="0" wp14:anchorId="0C793522" wp14:editId="6B831887">
            <wp:extent cx="5577700" cy="3352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7215" cy="3358519"/>
                    </a:xfrm>
                    <a:prstGeom prst="rect">
                      <a:avLst/>
                    </a:prstGeom>
                    <a:noFill/>
                  </pic:spPr>
                </pic:pic>
              </a:graphicData>
            </a:graphic>
          </wp:inline>
        </w:drawing>
      </w:r>
    </w:p>
    <w:p w14:paraId="79196284" w14:textId="26A371EC" w:rsidR="00F921E9" w:rsidRPr="00552198" w:rsidRDefault="001213EA" w:rsidP="00552198">
      <w:pPr>
        <w:spacing w:line="480" w:lineRule="auto"/>
        <w:jc w:val="center"/>
        <w:rPr>
          <w:rFonts w:ascii="Times New Roman" w:hAnsi="Times New Roman" w:cs="Times New Roman"/>
        </w:rPr>
      </w:pPr>
      <w:r w:rsidRPr="00552198">
        <w:rPr>
          <w:rFonts w:ascii="Times New Roman" w:hAnsi="Times New Roman" w:cs="Times New Roman"/>
          <w:noProof/>
        </w:rPr>
        <w:drawing>
          <wp:inline distT="0" distB="0" distL="0" distR="0" wp14:anchorId="37177D38" wp14:editId="2234B077">
            <wp:extent cx="5669993" cy="340042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5491" cy="3403722"/>
                    </a:xfrm>
                    <a:prstGeom prst="rect">
                      <a:avLst/>
                    </a:prstGeom>
                    <a:noFill/>
                  </pic:spPr>
                </pic:pic>
              </a:graphicData>
            </a:graphic>
          </wp:inline>
        </w:drawing>
      </w:r>
    </w:p>
    <w:p w14:paraId="122D806D" w14:textId="77777777" w:rsidR="001213EA" w:rsidRPr="00552198" w:rsidRDefault="001213EA" w:rsidP="00552198">
      <w:pPr>
        <w:pStyle w:val="Heading2"/>
      </w:pPr>
    </w:p>
    <w:p w14:paraId="03AF45DF" w14:textId="77777777" w:rsidR="001213EA" w:rsidRPr="00552198" w:rsidRDefault="001213EA" w:rsidP="00552198">
      <w:pPr>
        <w:pStyle w:val="Heading2"/>
      </w:pPr>
    </w:p>
    <w:p w14:paraId="2A79983A" w14:textId="77777777" w:rsidR="001213EA" w:rsidRPr="00552198" w:rsidRDefault="001213EA" w:rsidP="00552198">
      <w:pPr>
        <w:pStyle w:val="Heading2"/>
      </w:pPr>
    </w:p>
    <w:p w14:paraId="0000000D" w14:textId="7FF29B5B" w:rsidR="00647E04" w:rsidRPr="00552198" w:rsidRDefault="002863E8" w:rsidP="00552198">
      <w:pPr>
        <w:pStyle w:val="Heading2"/>
      </w:pPr>
      <w:r w:rsidRPr="00552198">
        <w:lastRenderedPageBreak/>
        <w:t xml:space="preserve">Data Analysis </w:t>
      </w:r>
    </w:p>
    <w:p w14:paraId="5AEEC249" w14:textId="33F05F6D" w:rsidR="002355D9" w:rsidRPr="00552198" w:rsidRDefault="002355D9" w:rsidP="00552198">
      <w:pPr>
        <w:spacing w:after="0" w:line="480" w:lineRule="auto"/>
        <w:rPr>
          <w:rFonts w:ascii="Times New Roman" w:eastAsia="Times New Roman" w:hAnsi="Times New Roman" w:cs="Times New Roman"/>
          <w:b/>
          <w:sz w:val="24"/>
          <w:szCs w:val="24"/>
        </w:rPr>
      </w:pPr>
      <w:r w:rsidRPr="00552198">
        <w:rPr>
          <w:rFonts w:ascii="Times New Roman" w:eastAsia="Times New Roman" w:hAnsi="Times New Roman" w:cs="Times New Roman"/>
          <w:b/>
          <w:sz w:val="24"/>
          <w:szCs w:val="24"/>
        </w:rPr>
        <w:t>Listing price Histogram</w:t>
      </w:r>
    </w:p>
    <w:p w14:paraId="405A358F" w14:textId="604FD58E" w:rsidR="00F85130" w:rsidRPr="00552198" w:rsidRDefault="002355D9" w:rsidP="00552198">
      <w:pPr>
        <w:spacing w:after="0" w:line="480" w:lineRule="auto"/>
        <w:ind w:firstLine="720"/>
        <w:jc w:val="center"/>
        <w:rPr>
          <w:rFonts w:ascii="Times New Roman" w:eastAsia="Times New Roman" w:hAnsi="Times New Roman" w:cs="Times New Roman"/>
          <w:sz w:val="24"/>
          <w:szCs w:val="24"/>
        </w:rPr>
      </w:pPr>
      <w:r w:rsidRPr="00552198">
        <w:rPr>
          <w:rFonts w:ascii="Times New Roman" w:hAnsi="Times New Roman" w:cs="Times New Roman"/>
          <w:noProof/>
        </w:rPr>
        <mc:AlternateContent>
          <mc:Choice Requires="cx1">
            <w:drawing>
              <wp:inline distT="0" distB="0" distL="0" distR="0" wp14:anchorId="71C094B4" wp14:editId="6D9886E1">
                <wp:extent cx="5286375" cy="3105150"/>
                <wp:effectExtent l="0" t="0" r="9525" b="0"/>
                <wp:docPr id="1"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3"/>
                  </a:graphicData>
                </a:graphic>
              </wp:inline>
            </w:drawing>
          </mc:Choice>
          <mc:Fallback>
            <w:drawing>
              <wp:inline distT="0" distB="0" distL="0" distR="0" wp14:anchorId="71C094B4" wp14:editId="6D9886E1">
                <wp:extent cx="5286375" cy="3105150"/>
                <wp:effectExtent l="0" t="0" r="9525" b="0"/>
                <wp:docPr id="1"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Chart 1"/>
                        <pic:cNvPicPr>
                          <a:picLocks noGrp="1" noRot="1" noChangeAspect="1" noMove="1" noResize="1" noEditPoints="1" noAdjustHandles="1" noChangeArrowheads="1" noChangeShapeType="1"/>
                        </pic:cNvPicPr>
                      </pic:nvPicPr>
                      <pic:blipFill>
                        <a:blip r:embed="rId14"/>
                        <a:stretch>
                          <a:fillRect/>
                        </a:stretch>
                      </pic:blipFill>
                      <pic:spPr>
                        <a:xfrm>
                          <a:off x="0" y="0"/>
                          <a:ext cx="5286375" cy="3105150"/>
                        </a:xfrm>
                        <a:prstGeom prst="rect">
                          <a:avLst/>
                        </a:prstGeom>
                      </pic:spPr>
                    </pic:pic>
                  </a:graphicData>
                </a:graphic>
              </wp:inline>
            </w:drawing>
          </mc:Fallback>
        </mc:AlternateContent>
      </w:r>
    </w:p>
    <w:p w14:paraId="75E0FB59" w14:textId="6FAB0427" w:rsidR="00F85130" w:rsidRPr="00552198" w:rsidRDefault="002355D9" w:rsidP="00552198">
      <w:pPr>
        <w:spacing w:after="0" w:line="480" w:lineRule="auto"/>
        <w:rPr>
          <w:rFonts w:ascii="Times New Roman" w:eastAsia="Times New Roman" w:hAnsi="Times New Roman" w:cs="Times New Roman"/>
          <w:b/>
          <w:sz w:val="24"/>
          <w:szCs w:val="24"/>
        </w:rPr>
      </w:pPr>
      <w:r w:rsidRPr="00552198">
        <w:rPr>
          <w:rFonts w:ascii="Times New Roman" w:eastAsia="Times New Roman" w:hAnsi="Times New Roman" w:cs="Times New Roman"/>
          <w:b/>
          <w:sz w:val="24"/>
          <w:szCs w:val="24"/>
        </w:rPr>
        <w:t>Square Feet Histogram</w:t>
      </w:r>
    </w:p>
    <w:p w14:paraId="3A3FE47E" w14:textId="1CA52681" w:rsidR="00CB6FE6" w:rsidRPr="00552198" w:rsidRDefault="002355D9" w:rsidP="00552198">
      <w:pPr>
        <w:spacing w:after="0" w:line="480" w:lineRule="auto"/>
        <w:ind w:firstLine="720"/>
        <w:jc w:val="center"/>
        <w:rPr>
          <w:rFonts w:ascii="Times New Roman" w:eastAsia="Times New Roman" w:hAnsi="Times New Roman" w:cs="Times New Roman"/>
          <w:sz w:val="24"/>
          <w:szCs w:val="24"/>
        </w:rPr>
      </w:pPr>
      <w:r w:rsidRPr="00552198">
        <w:rPr>
          <w:rFonts w:ascii="Times New Roman" w:hAnsi="Times New Roman" w:cs="Times New Roman"/>
          <w:noProof/>
        </w:rPr>
        <mc:AlternateContent>
          <mc:Choice Requires="cx1">
            <w:drawing>
              <wp:inline distT="0" distB="0" distL="0" distR="0" wp14:anchorId="4269ACB6" wp14:editId="06941DDE">
                <wp:extent cx="5276850" cy="3228975"/>
                <wp:effectExtent l="0" t="0" r="0" b="9525"/>
                <wp:docPr id="21" name="Chart 2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inline>
            </w:drawing>
          </mc:Choice>
          <mc:Fallback>
            <w:drawing>
              <wp:inline distT="0" distB="0" distL="0" distR="0" wp14:anchorId="4269ACB6" wp14:editId="06941DDE">
                <wp:extent cx="5276850" cy="3228975"/>
                <wp:effectExtent l="0" t="0" r="0" b="9525"/>
                <wp:docPr id="21" name="Chart 2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 name="Chart 21"/>
                        <pic:cNvPicPr>
                          <a:picLocks noGrp="1" noRot="1" noChangeAspect="1" noMove="1" noResize="1" noEditPoints="1" noAdjustHandles="1" noChangeArrowheads="1" noChangeShapeType="1"/>
                        </pic:cNvPicPr>
                      </pic:nvPicPr>
                      <pic:blipFill>
                        <a:blip r:embed="rId16"/>
                        <a:stretch>
                          <a:fillRect/>
                        </a:stretch>
                      </pic:blipFill>
                      <pic:spPr>
                        <a:xfrm>
                          <a:off x="0" y="0"/>
                          <a:ext cx="5276850" cy="3228975"/>
                        </a:xfrm>
                        <a:prstGeom prst="rect">
                          <a:avLst/>
                        </a:prstGeom>
                      </pic:spPr>
                    </pic:pic>
                  </a:graphicData>
                </a:graphic>
              </wp:inline>
            </w:drawing>
          </mc:Fallback>
        </mc:AlternateContent>
      </w:r>
    </w:p>
    <w:p w14:paraId="20BE0F61" w14:textId="77777777" w:rsidR="00552198" w:rsidRDefault="00552198" w:rsidP="00552198">
      <w:pPr>
        <w:spacing w:after="0" w:line="480" w:lineRule="auto"/>
        <w:ind w:firstLine="720"/>
        <w:rPr>
          <w:rFonts w:ascii="Times New Roman" w:eastAsia="Times New Roman" w:hAnsi="Times New Roman" w:cs="Times New Roman"/>
          <w:b/>
          <w:sz w:val="24"/>
          <w:szCs w:val="24"/>
        </w:rPr>
      </w:pPr>
    </w:p>
    <w:p w14:paraId="01F6C788" w14:textId="41276E44" w:rsidR="00CB6FE6" w:rsidRPr="00552198" w:rsidRDefault="001A2327" w:rsidP="00552198">
      <w:pPr>
        <w:spacing w:after="0" w:line="480" w:lineRule="auto"/>
        <w:ind w:firstLine="720"/>
        <w:rPr>
          <w:rFonts w:ascii="Times New Roman" w:eastAsia="Times New Roman" w:hAnsi="Times New Roman" w:cs="Times New Roman"/>
          <w:sz w:val="24"/>
          <w:szCs w:val="24"/>
        </w:rPr>
      </w:pPr>
      <w:r w:rsidRPr="00552198">
        <w:rPr>
          <w:rFonts w:ascii="Times New Roman" w:eastAsia="Times New Roman" w:hAnsi="Times New Roman" w:cs="Times New Roman"/>
          <w:b/>
          <w:sz w:val="24"/>
          <w:szCs w:val="24"/>
        </w:rPr>
        <w:lastRenderedPageBreak/>
        <w:t xml:space="preserve">Summary </w:t>
      </w:r>
      <w:r w:rsidR="001930AE" w:rsidRPr="00552198">
        <w:rPr>
          <w:rFonts w:ascii="Times New Roman" w:eastAsia="Times New Roman" w:hAnsi="Times New Roman" w:cs="Times New Roman"/>
          <w:b/>
          <w:sz w:val="24"/>
          <w:szCs w:val="24"/>
        </w:rPr>
        <w:t>s</w:t>
      </w:r>
      <w:r w:rsidRPr="00552198">
        <w:rPr>
          <w:rFonts w:ascii="Times New Roman" w:eastAsia="Times New Roman" w:hAnsi="Times New Roman" w:cs="Times New Roman"/>
          <w:b/>
          <w:sz w:val="24"/>
          <w:szCs w:val="24"/>
        </w:rPr>
        <w:t xml:space="preserve">tatistics: </w:t>
      </w:r>
    </w:p>
    <w:p w14:paraId="7B4404C0" w14:textId="536F57AC" w:rsidR="00CB6FE6" w:rsidRPr="00552198" w:rsidRDefault="00CB6FE6" w:rsidP="00552198">
      <w:pPr>
        <w:spacing w:after="0" w:line="480" w:lineRule="auto"/>
        <w:jc w:val="center"/>
        <w:rPr>
          <w:rFonts w:ascii="Times New Roman" w:eastAsia="Times New Roman" w:hAnsi="Times New Roman" w:cs="Times New Roman"/>
          <w:sz w:val="24"/>
          <w:szCs w:val="24"/>
        </w:rPr>
      </w:pPr>
      <w:r w:rsidRPr="00552198">
        <w:rPr>
          <w:rFonts w:ascii="Times New Roman" w:eastAsia="Times New Roman" w:hAnsi="Times New Roman" w:cs="Times New Roman"/>
          <w:noProof/>
          <w:sz w:val="24"/>
          <w:szCs w:val="24"/>
        </w:rPr>
        <w:drawing>
          <wp:inline distT="0" distB="0" distL="0" distR="0" wp14:anchorId="29462D78" wp14:editId="508DAF19">
            <wp:extent cx="5209969" cy="301744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58).png"/>
                    <pic:cNvPicPr/>
                  </pic:nvPicPr>
                  <pic:blipFill rotWithShape="1">
                    <a:blip r:embed="rId17">
                      <a:extLst>
                        <a:ext uri="{28A0092B-C50C-407E-A947-70E740481C1C}">
                          <a14:useLocalDpi xmlns:a14="http://schemas.microsoft.com/office/drawing/2010/main" val="0"/>
                        </a:ext>
                      </a:extLst>
                    </a:blip>
                    <a:srcRect l="33173" t="37058" r="28366" b="23318"/>
                    <a:stretch/>
                  </pic:blipFill>
                  <pic:spPr bwMode="auto">
                    <a:xfrm>
                      <a:off x="0" y="0"/>
                      <a:ext cx="5248198" cy="3039582"/>
                    </a:xfrm>
                    <a:prstGeom prst="rect">
                      <a:avLst/>
                    </a:prstGeom>
                    <a:ln>
                      <a:noFill/>
                    </a:ln>
                    <a:extLst>
                      <a:ext uri="{53640926-AAD7-44D8-BBD7-CCE9431645EC}">
                        <a14:shadowObscured xmlns:a14="http://schemas.microsoft.com/office/drawing/2010/main"/>
                      </a:ext>
                    </a:extLst>
                  </pic:spPr>
                </pic:pic>
              </a:graphicData>
            </a:graphic>
          </wp:inline>
        </w:drawing>
      </w:r>
    </w:p>
    <w:p w14:paraId="00F2B797" w14:textId="389D55D7" w:rsidR="00591745" w:rsidRPr="00552198" w:rsidRDefault="00591745"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b/>
          <w:sz w:val="24"/>
          <w:szCs w:val="24"/>
        </w:rPr>
        <w:t>Interpret the graphs and statistics</w:t>
      </w:r>
      <w:r w:rsidRPr="00552198">
        <w:rPr>
          <w:rFonts w:ascii="Times New Roman" w:eastAsia="Times New Roman" w:hAnsi="Times New Roman" w:cs="Times New Roman"/>
          <w:b/>
          <w:sz w:val="24"/>
          <w:szCs w:val="24"/>
        </w:rPr>
        <w:t>.</w:t>
      </w:r>
    </w:p>
    <w:p w14:paraId="17300F2A" w14:textId="0B936FA7" w:rsidR="00535AE7" w:rsidRPr="00552198" w:rsidRDefault="00535AE7"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sz w:val="24"/>
          <w:szCs w:val="24"/>
        </w:rPr>
        <w:t xml:space="preserve">Considering the various shapes of the </w:t>
      </w:r>
      <w:r w:rsidR="00F17F53" w:rsidRPr="00552198">
        <w:rPr>
          <w:rFonts w:ascii="Times New Roman" w:eastAsia="Times New Roman" w:hAnsi="Times New Roman" w:cs="Times New Roman"/>
          <w:sz w:val="24"/>
          <w:szCs w:val="24"/>
        </w:rPr>
        <w:t>curves</w:t>
      </w:r>
      <w:r w:rsidR="00591745" w:rsidRPr="00552198">
        <w:rPr>
          <w:rFonts w:ascii="Times New Roman" w:eastAsia="Times New Roman" w:hAnsi="Times New Roman" w:cs="Times New Roman"/>
          <w:sz w:val="24"/>
          <w:szCs w:val="24"/>
        </w:rPr>
        <w:t xml:space="preserve">, both two variables </w:t>
      </w:r>
      <w:r w:rsidR="00A042EC" w:rsidRPr="00552198">
        <w:rPr>
          <w:rFonts w:ascii="Times New Roman" w:eastAsia="Times New Roman" w:hAnsi="Times New Roman" w:cs="Times New Roman"/>
          <w:sz w:val="24"/>
          <w:szCs w:val="24"/>
        </w:rPr>
        <w:t>have</w:t>
      </w:r>
      <w:r w:rsidRPr="00552198">
        <w:rPr>
          <w:rFonts w:ascii="Times New Roman" w:eastAsia="Times New Roman" w:hAnsi="Times New Roman" w:cs="Times New Roman"/>
          <w:sz w:val="24"/>
          <w:szCs w:val="24"/>
        </w:rPr>
        <w:t xml:space="preserve"> </w:t>
      </w:r>
      <w:r w:rsidR="00F17F53" w:rsidRPr="00552198">
        <w:rPr>
          <w:rFonts w:ascii="Times New Roman" w:eastAsia="Times New Roman" w:hAnsi="Times New Roman" w:cs="Times New Roman"/>
          <w:sz w:val="24"/>
          <w:szCs w:val="24"/>
        </w:rPr>
        <w:t>a mean that is</w:t>
      </w:r>
      <w:r w:rsidRPr="00552198">
        <w:rPr>
          <w:rFonts w:ascii="Times New Roman" w:eastAsia="Times New Roman" w:hAnsi="Times New Roman" w:cs="Times New Roman"/>
          <w:sz w:val="24"/>
          <w:szCs w:val="24"/>
        </w:rPr>
        <w:t xml:space="preserve"> less than the median</w:t>
      </w:r>
      <w:r w:rsidR="00591745" w:rsidRPr="00552198">
        <w:rPr>
          <w:rFonts w:ascii="Times New Roman" w:eastAsia="Times New Roman" w:hAnsi="Times New Roman" w:cs="Times New Roman"/>
          <w:sz w:val="24"/>
          <w:szCs w:val="24"/>
        </w:rPr>
        <w:t>. All the tow graphs indicate a peak at within their centers thus indicating the positive relationship of the variables. The summary statistics above indicates that, the standard deviation of one variable (Listing price) to be larger. In comparison with the National Data, the standard deviation for the Square feet sample variable tend to be more compared to that in the national data but its media is much smaller than that of the National data.</w:t>
      </w:r>
      <w:r w:rsidR="00A042EC" w:rsidRPr="00552198">
        <w:rPr>
          <w:rFonts w:ascii="Times New Roman" w:eastAsia="Times New Roman" w:hAnsi="Times New Roman" w:cs="Times New Roman"/>
          <w:sz w:val="24"/>
          <w:szCs w:val="24"/>
        </w:rPr>
        <w:t xml:space="preserve"> </w:t>
      </w:r>
      <w:r w:rsidR="00591745" w:rsidRPr="00552198">
        <w:rPr>
          <w:rFonts w:ascii="Times New Roman" w:eastAsia="Times New Roman" w:hAnsi="Times New Roman" w:cs="Times New Roman"/>
          <w:sz w:val="24"/>
          <w:szCs w:val="24"/>
        </w:rPr>
        <w:t>To</w:t>
      </w:r>
      <w:r w:rsidRPr="00552198">
        <w:rPr>
          <w:rFonts w:ascii="Times New Roman" w:eastAsia="Times New Roman" w:hAnsi="Times New Roman" w:cs="Times New Roman"/>
          <w:sz w:val="24"/>
          <w:szCs w:val="24"/>
        </w:rPr>
        <w:t xml:space="preserve"> consider the kurtosis of data for the median listing cost/ price in the national data, it show the leptokurtic curve although for the sampled data,</w:t>
      </w:r>
      <w:r w:rsidR="00A042EC" w:rsidRPr="00552198">
        <w:rPr>
          <w:rFonts w:ascii="Times New Roman" w:hAnsi="Times New Roman" w:cs="Times New Roman"/>
        </w:rPr>
        <w:t xml:space="preserve"> </w:t>
      </w:r>
      <w:r w:rsidR="00A042EC" w:rsidRPr="00552198">
        <w:rPr>
          <w:rFonts w:ascii="Times New Roman" w:eastAsia="Times New Roman" w:hAnsi="Times New Roman" w:cs="Times New Roman"/>
          <w:sz w:val="24"/>
          <w:szCs w:val="24"/>
        </w:rPr>
        <w:t>we are in apposition to see the platokurtic curve. I consider the data to have a representation of the national market in terms of housing, and this is because, the sampled data has not big difference with the sampled data nationally in the 2019 National Data.</w:t>
      </w:r>
    </w:p>
    <w:p w14:paraId="14A91721" w14:textId="77777777" w:rsidR="00AC71B9" w:rsidRDefault="00AC71B9" w:rsidP="00552198">
      <w:pPr>
        <w:pStyle w:val="Heading2"/>
      </w:pPr>
    </w:p>
    <w:p w14:paraId="018704D8" w14:textId="77777777" w:rsidR="00AC71B9" w:rsidRDefault="00AC71B9" w:rsidP="00552198">
      <w:pPr>
        <w:pStyle w:val="Heading2"/>
      </w:pPr>
    </w:p>
    <w:p w14:paraId="00000011" w14:textId="0D153460" w:rsidR="00647E04" w:rsidRPr="00552198" w:rsidRDefault="002863E8" w:rsidP="00552198">
      <w:pPr>
        <w:pStyle w:val="Heading2"/>
      </w:pPr>
      <w:r w:rsidRPr="00552198">
        <w:lastRenderedPageBreak/>
        <w:t>The Regression Model</w:t>
      </w:r>
    </w:p>
    <w:p w14:paraId="7EDABC75" w14:textId="729D8C65" w:rsidR="00A04862" w:rsidRPr="00552198" w:rsidRDefault="00A04862" w:rsidP="00552198">
      <w:pPr>
        <w:spacing w:after="0" w:line="480" w:lineRule="auto"/>
        <w:ind w:firstLine="720"/>
        <w:rPr>
          <w:rFonts w:ascii="Times New Roman" w:eastAsia="Times New Roman" w:hAnsi="Times New Roman" w:cs="Times New Roman"/>
          <w:sz w:val="24"/>
          <w:szCs w:val="24"/>
        </w:rPr>
      </w:pPr>
      <w:r w:rsidRPr="00552198">
        <w:rPr>
          <w:rFonts w:ascii="Times New Roman" w:hAnsi="Times New Roman" w:cs="Times New Roman"/>
          <w:noProof/>
        </w:rPr>
        <w:drawing>
          <wp:inline distT="0" distB="0" distL="0" distR="0" wp14:anchorId="211FE20C" wp14:editId="23F82A7B">
            <wp:extent cx="5381625" cy="360045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000014" w14:textId="0C0718A7" w:rsidR="00647E04" w:rsidRPr="00552198" w:rsidRDefault="00F17F53"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sz w:val="24"/>
          <w:szCs w:val="24"/>
        </w:rPr>
        <w:t>Based on our graph, this indicates that, indeed regression model can be utilized in the data, although this may not have that much close estimation, it can still be utilized to have t</w:t>
      </w:r>
      <w:r w:rsidR="0002245E" w:rsidRPr="00552198">
        <w:rPr>
          <w:rFonts w:ascii="Times New Roman" w:eastAsia="Times New Roman" w:hAnsi="Times New Roman" w:cs="Times New Roman"/>
          <w:sz w:val="24"/>
          <w:szCs w:val="24"/>
        </w:rPr>
        <w:t>entative estimates on the sampled data. If we consider removing all the outliers for a much better estimation, it will be evident that, between the two variables there is a positive correlation.</w:t>
      </w:r>
    </w:p>
    <w:p w14:paraId="0E6334D0" w14:textId="77777777" w:rsidR="001040F0" w:rsidRPr="00552198" w:rsidRDefault="001040F0" w:rsidP="00552198">
      <w:pPr>
        <w:spacing w:after="0" w:line="480" w:lineRule="auto"/>
        <w:rPr>
          <w:rFonts w:ascii="Times New Roman" w:eastAsia="Times New Roman" w:hAnsi="Times New Roman" w:cs="Times New Roman"/>
          <w:sz w:val="24"/>
          <w:szCs w:val="24"/>
        </w:rPr>
      </w:pPr>
    </w:p>
    <w:p w14:paraId="7EADF18F" w14:textId="0EA9425A" w:rsidR="0016195E" w:rsidRPr="00552198" w:rsidRDefault="0016195E"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sz w:val="24"/>
          <w:szCs w:val="24"/>
        </w:rPr>
        <w:t>Considering the excel data</w:t>
      </w:r>
      <w:r w:rsidR="00856E9C" w:rsidRPr="00552198">
        <w:rPr>
          <w:rFonts w:ascii="Times New Roman" w:eastAsia="Times New Roman" w:hAnsi="Times New Roman" w:cs="Times New Roman"/>
          <w:sz w:val="24"/>
          <w:szCs w:val="24"/>
        </w:rPr>
        <w:t>, I</w:t>
      </w:r>
      <w:r w:rsidRPr="00552198">
        <w:rPr>
          <w:rFonts w:ascii="Times New Roman" w:eastAsia="Times New Roman" w:hAnsi="Times New Roman" w:cs="Times New Roman"/>
          <w:sz w:val="24"/>
          <w:szCs w:val="24"/>
        </w:rPr>
        <w:t xml:space="preserve"> utilized the excel </w:t>
      </w:r>
      <w:r w:rsidR="00856E9C" w:rsidRPr="00552198">
        <w:rPr>
          <w:rFonts w:ascii="Times New Roman" w:eastAsia="Times New Roman" w:hAnsi="Times New Roman" w:cs="Times New Roman"/>
          <w:sz w:val="24"/>
          <w:szCs w:val="24"/>
        </w:rPr>
        <w:t>formula</w:t>
      </w:r>
      <w:r w:rsidRPr="00552198">
        <w:rPr>
          <w:rFonts w:ascii="Times New Roman" w:eastAsia="Times New Roman" w:hAnsi="Times New Roman" w:cs="Times New Roman"/>
          <w:sz w:val="24"/>
          <w:szCs w:val="24"/>
        </w:rPr>
        <w:t xml:space="preserve"> to determine the correlation coefficient of the two </w:t>
      </w:r>
      <w:r w:rsidR="00856E9C" w:rsidRPr="00552198">
        <w:rPr>
          <w:rFonts w:ascii="Times New Roman" w:eastAsia="Times New Roman" w:hAnsi="Times New Roman" w:cs="Times New Roman"/>
          <w:sz w:val="24"/>
          <w:szCs w:val="24"/>
        </w:rPr>
        <w:t>variables (</w:t>
      </w:r>
      <w:r w:rsidRPr="00552198">
        <w:rPr>
          <w:rFonts w:ascii="Times New Roman" w:eastAsia="Times New Roman" w:hAnsi="Times New Roman" w:cs="Times New Roman"/>
          <w:sz w:val="24"/>
          <w:szCs w:val="24"/>
        </w:rPr>
        <w:t>listing price and the square feet)</w:t>
      </w:r>
      <w:r w:rsidR="00856E9C" w:rsidRPr="00552198">
        <w:rPr>
          <w:rFonts w:ascii="Times New Roman" w:eastAsia="Times New Roman" w:hAnsi="Times New Roman" w:cs="Times New Roman"/>
          <w:sz w:val="24"/>
          <w:szCs w:val="24"/>
        </w:rPr>
        <w:t xml:space="preserve"> shown in the scatterplot.</w:t>
      </w:r>
    </w:p>
    <w:p w14:paraId="3D46C23A" w14:textId="4E1391EC" w:rsidR="00856E9C" w:rsidRPr="00552198" w:rsidRDefault="00856E9C"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sz w:val="24"/>
          <w:szCs w:val="24"/>
        </w:rPr>
        <w:t>R=</w:t>
      </w:r>
      <w:r w:rsidR="00A04862" w:rsidRPr="00552198">
        <w:rPr>
          <w:rFonts w:ascii="Times New Roman" w:eastAsia="Times New Roman" w:hAnsi="Times New Roman" w:cs="Times New Roman"/>
          <w:sz w:val="24"/>
          <w:szCs w:val="24"/>
        </w:rPr>
        <w:t>0.63974152, this indicates a moderate degree of the positive correlation as represented in the scatter graph.</w:t>
      </w:r>
    </w:p>
    <w:p w14:paraId="587FE071" w14:textId="7847F0F9" w:rsidR="00856E9C" w:rsidRPr="00552198" w:rsidRDefault="0016195E" w:rsidP="00552198">
      <w:pPr>
        <w:spacing w:after="0" w:line="480" w:lineRule="auto"/>
        <w:ind w:firstLine="720"/>
        <w:rPr>
          <w:rFonts w:ascii="Times New Roman" w:eastAsia="Times New Roman" w:hAnsi="Times New Roman" w:cs="Times New Roman"/>
          <w:sz w:val="24"/>
          <w:szCs w:val="24"/>
        </w:rPr>
      </w:pPr>
      <w:r w:rsidRPr="00552198">
        <w:rPr>
          <w:rFonts w:ascii="Times New Roman" w:hAnsi="Times New Roman" w:cs="Times New Roman"/>
        </w:rPr>
        <w:t xml:space="preserve"> </w:t>
      </w:r>
    </w:p>
    <w:p w14:paraId="3E87E1E7" w14:textId="77777777" w:rsidR="00E262F0" w:rsidRDefault="00E262F0" w:rsidP="00552198">
      <w:pPr>
        <w:pStyle w:val="Heading2"/>
      </w:pPr>
    </w:p>
    <w:p w14:paraId="12E35694" w14:textId="77777777" w:rsidR="00E262F0" w:rsidRDefault="00E262F0" w:rsidP="00552198">
      <w:pPr>
        <w:pStyle w:val="Heading2"/>
      </w:pPr>
    </w:p>
    <w:p w14:paraId="00000016" w14:textId="2188A9B5" w:rsidR="00647E04" w:rsidRPr="00552198" w:rsidRDefault="009373B5" w:rsidP="00552198">
      <w:pPr>
        <w:pStyle w:val="Heading2"/>
      </w:pPr>
      <w:r w:rsidRPr="00552198">
        <w:lastRenderedPageBreak/>
        <w:t>The Line of Best F</w:t>
      </w:r>
      <w:r w:rsidR="002863E8" w:rsidRPr="00552198">
        <w:t>it</w:t>
      </w:r>
    </w:p>
    <w:p w14:paraId="00000017" w14:textId="2C629CEA" w:rsidR="00647E04" w:rsidRPr="00552198" w:rsidRDefault="009240E6" w:rsidP="00552198">
      <w:pPr>
        <w:spacing w:after="0" w:line="480" w:lineRule="auto"/>
        <w:ind w:firstLine="720"/>
        <w:rPr>
          <w:rFonts w:ascii="Times New Roman" w:eastAsia="Times New Roman" w:hAnsi="Times New Roman" w:cs="Times New Roman"/>
          <w:b/>
          <w:sz w:val="24"/>
          <w:szCs w:val="24"/>
        </w:rPr>
      </w:pPr>
      <w:r w:rsidRPr="00552198">
        <w:rPr>
          <w:rFonts w:ascii="Times New Roman" w:eastAsia="Times New Roman" w:hAnsi="Times New Roman" w:cs="Times New Roman"/>
          <w:b/>
          <w:sz w:val="24"/>
          <w:szCs w:val="24"/>
        </w:rPr>
        <w:t xml:space="preserve">Regression </w:t>
      </w:r>
      <w:r w:rsidR="001930AE" w:rsidRPr="00552198">
        <w:rPr>
          <w:rFonts w:ascii="Times New Roman" w:eastAsia="Times New Roman" w:hAnsi="Times New Roman" w:cs="Times New Roman"/>
          <w:b/>
          <w:sz w:val="24"/>
          <w:szCs w:val="24"/>
        </w:rPr>
        <w:t>e</w:t>
      </w:r>
      <w:r w:rsidR="00856E9C" w:rsidRPr="00552198">
        <w:rPr>
          <w:rFonts w:ascii="Times New Roman" w:eastAsia="Times New Roman" w:hAnsi="Times New Roman" w:cs="Times New Roman"/>
          <w:b/>
          <w:sz w:val="24"/>
          <w:szCs w:val="24"/>
        </w:rPr>
        <w:t>quation of the drawn line of best fine is as shown below</w:t>
      </w:r>
      <w:proofErr w:type="gramStart"/>
      <w:r w:rsidR="00856E9C" w:rsidRPr="00552198">
        <w:rPr>
          <w:rFonts w:ascii="Times New Roman" w:eastAsia="Times New Roman" w:hAnsi="Times New Roman" w:cs="Times New Roman"/>
          <w:b/>
          <w:sz w:val="24"/>
          <w:szCs w:val="24"/>
        </w:rPr>
        <w:t>;</w:t>
      </w:r>
      <w:proofErr w:type="gramEnd"/>
      <w:r w:rsidRPr="00552198">
        <w:rPr>
          <w:rFonts w:ascii="Times New Roman" w:eastAsia="Times New Roman" w:hAnsi="Times New Roman" w:cs="Times New Roman"/>
          <w:b/>
          <w:sz w:val="24"/>
          <w:szCs w:val="24"/>
        </w:rPr>
        <w:t xml:space="preserve"> </w:t>
      </w:r>
    </w:p>
    <w:p w14:paraId="299B7EEA" w14:textId="3C6BBD54" w:rsidR="00856E9C" w:rsidRPr="00552198" w:rsidRDefault="00A04862" w:rsidP="00552198">
      <w:pPr>
        <w:spacing w:after="0" w:line="480" w:lineRule="auto"/>
        <w:ind w:firstLine="720"/>
        <w:rPr>
          <w:rFonts w:ascii="Times New Roman" w:eastAsia="Times New Roman" w:hAnsi="Times New Roman" w:cs="Times New Roman"/>
          <w:sz w:val="24"/>
          <w:szCs w:val="24"/>
        </w:rPr>
      </w:pPr>
      <w:r w:rsidRPr="00552198">
        <w:rPr>
          <w:rFonts w:ascii="Times New Roman" w:hAnsi="Times New Roman" w:cs="Times New Roman"/>
          <w:noProof/>
        </w:rPr>
        <w:drawing>
          <wp:inline distT="0" distB="0" distL="0" distR="0" wp14:anchorId="3CE8A5C9" wp14:editId="0242F070">
            <wp:extent cx="5086350" cy="3838575"/>
            <wp:effectExtent l="0" t="0" r="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2370EE" w14:textId="55A515D5" w:rsidR="00856670" w:rsidRPr="00552198" w:rsidRDefault="00171ED7" w:rsidP="00552198">
      <w:pPr>
        <w:spacing w:after="0" w:line="480" w:lineRule="auto"/>
        <w:ind w:firstLine="720"/>
        <w:jc w:val="center"/>
        <w:rPr>
          <w:rFonts w:ascii="Times New Roman" w:eastAsia="Times New Roman" w:hAnsi="Times New Roman" w:cs="Times New Roman"/>
          <w:sz w:val="24"/>
          <w:szCs w:val="24"/>
        </w:rPr>
      </w:pPr>
      <w:r w:rsidRPr="00552198">
        <w:rPr>
          <w:rFonts w:ascii="Times New Roman" w:eastAsia="Times New Roman" w:hAnsi="Times New Roman" w:cs="Times New Roman"/>
          <w:noProof/>
          <w:sz w:val="24"/>
          <w:szCs w:val="24"/>
        </w:rPr>
        <w:drawing>
          <wp:inline distT="0" distB="0" distL="0" distR="0" wp14:anchorId="3943682B" wp14:editId="2E1FE46C">
            <wp:extent cx="5314950" cy="27336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56).png"/>
                    <pic:cNvPicPr/>
                  </pic:nvPicPr>
                  <pic:blipFill rotWithShape="1">
                    <a:blip r:embed="rId20">
                      <a:extLst>
                        <a:ext uri="{28A0092B-C50C-407E-A947-70E740481C1C}">
                          <a14:useLocalDpi xmlns:a14="http://schemas.microsoft.com/office/drawing/2010/main" val="0"/>
                        </a:ext>
                      </a:extLst>
                    </a:blip>
                    <a:srcRect l="1442" t="28221" r="48719" b="24743"/>
                    <a:stretch/>
                  </pic:blipFill>
                  <pic:spPr bwMode="auto">
                    <a:xfrm>
                      <a:off x="0" y="0"/>
                      <a:ext cx="5314950" cy="2733675"/>
                    </a:xfrm>
                    <a:prstGeom prst="rect">
                      <a:avLst/>
                    </a:prstGeom>
                    <a:ln>
                      <a:noFill/>
                    </a:ln>
                    <a:extLst>
                      <a:ext uri="{53640926-AAD7-44D8-BBD7-CCE9431645EC}">
                        <a14:shadowObscured xmlns:a14="http://schemas.microsoft.com/office/drawing/2010/main"/>
                      </a:ext>
                    </a:extLst>
                  </pic:spPr>
                </pic:pic>
              </a:graphicData>
            </a:graphic>
          </wp:inline>
        </w:drawing>
      </w:r>
    </w:p>
    <w:p w14:paraId="6F206F59" w14:textId="77777777" w:rsidR="00E262F0" w:rsidRDefault="00E262F0" w:rsidP="00552198">
      <w:pPr>
        <w:spacing w:after="0" w:line="480" w:lineRule="auto"/>
        <w:rPr>
          <w:rFonts w:ascii="Times New Roman" w:eastAsia="Times New Roman" w:hAnsi="Times New Roman" w:cs="Times New Roman"/>
          <w:b/>
          <w:sz w:val="24"/>
          <w:szCs w:val="24"/>
        </w:rPr>
      </w:pPr>
    </w:p>
    <w:p w14:paraId="60EEECFF" w14:textId="77777777" w:rsidR="00E262F0" w:rsidRDefault="00E262F0" w:rsidP="00552198">
      <w:pPr>
        <w:spacing w:after="0" w:line="480" w:lineRule="auto"/>
        <w:rPr>
          <w:rFonts w:ascii="Times New Roman" w:eastAsia="Times New Roman" w:hAnsi="Times New Roman" w:cs="Times New Roman"/>
          <w:b/>
          <w:sz w:val="24"/>
          <w:szCs w:val="24"/>
        </w:rPr>
      </w:pPr>
    </w:p>
    <w:p w14:paraId="1FDC3AEE" w14:textId="1A52435C" w:rsidR="00023E70" w:rsidRPr="00552198" w:rsidRDefault="00023E70"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b/>
          <w:sz w:val="24"/>
          <w:szCs w:val="24"/>
        </w:rPr>
        <w:lastRenderedPageBreak/>
        <w:t>Use regression equation to make predictions:</w:t>
      </w:r>
    </w:p>
    <w:p w14:paraId="4ECF48F7" w14:textId="14804D9F" w:rsidR="001040F0" w:rsidRPr="00552198" w:rsidRDefault="00A04862"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sz w:val="24"/>
          <w:szCs w:val="24"/>
        </w:rPr>
        <w:t>The regression e</w:t>
      </w:r>
      <w:r w:rsidR="00AC71B9">
        <w:rPr>
          <w:rFonts w:ascii="Times New Roman" w:eastAsia="Times New Roman" w:hAnsi="Times New Roman" w:cs="Times New Roman"/>
          <w:sz w:val="24"/>
          <w:szCs w:val="24"/>
        </w:rPr>
        <w:t xml:space="preserve">quation for this line of best fit of the graph remains to be in the </w:t>
      </w:r>
      <w:r w:rsidR="001040F0" w:rsidRPr="00552198">
        <w:rPr>
          <w:rFonts w:ascii="Times New Roman" w:eastAsia="Times New Roman" w:hAnsi="Times New Roman" w:cs="Times New Roman"/>
          <w:sz w:val="24"/>
          <w:szCs w:val="24"/>
        </w:rPr>
        <w:t>form of y=mx+b or y=b+mx,</w:t>
      </w:r>
    </w:p>
    <w:p w14:paraId="749CED74" w14:textId="0A6E3BCB" w:rsidR="001040F0" w:rsidRPr="00552198" w:rsidRDefault="001040F0"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sz w:val="24"/>
          <w:szCs w:val="24"/>
        </w:rPr>
        <w:t>Basically this can be represented by the equation y=105.4508x+48679.57</w:t>
      </w:r>
    </w:p>
    <w:p w14:paraId="4FB7075D" w14:textId="4E0B4926" w:rsidR="00FB38E3" w:rsidRPr="00552198" w:rsidRDefault="00FB38E3" w:rsidP="00552198">
      <w:pPr>
        <w:spacing w:after="0" w:line="480" w:lineRule="auto"/>
        <w:rPr>
          <w:rFonts w:ascii="Times New Roman" w:eastAsia="Times New Roman" w:hAnsi="Times New Roman" w:cs="Times New Roman"/>
          <w:sz w:val="24"/>
          <w:szCs w:val="24"/>
        </w:rPr>
      </w:pPr>
      <w:r w:rsidRPr="00552198">
        <w:rPr>
          <w:rFonts w:ascii="Times New Roman" w:eastAsia="Times New Roman" w:hAnsi="Times New Roman" w:cs="Times New Roman"/>
          <w:sz w:val="24"/>
          <w:szCs w:val="24"/>
        </w:rPr>
        <w:t>In this case, the slope of the equation is 105.4508 and the intercept of the equation is 48679.57. The strength of the equation is 0.4093 and the coefficient of the determination is obtained as 40.93%. On the other hand, we consider the strength of the regression equation as 40.93%</w:t>
      </w:r>
    </w:p>
    <w:p w14:paraId="6A57A262" w14:textId="77777777" w:rsidR="00E262F0" w:rsidRDefault="00E262F0" w:rsidP="00552198">
      <w:pPr>
        <w:pStyle w:val="Heading2"/>
      </w:pPr>
    </w:p>
    <w:p w14:paraId="0000001B" w14:textId="1E8834A0" w:rsidR="00647E04" w:rsidRPr="00552198" w:rsidRDefault="002863E8" w:rsidP="00552198">
      <w:pPr>
        <w:pStyle w:val="Heading2"/>
      </w:pPr>
      <w:r w:rsidRPr="00552198">
        <w:t>Conclusions</w:t>
      </w:r>
    </w:p>
    <w:p w14:paraId="5BDBAFCB" w14:textId="2ED95B70" w:rsidR="000C5A87" w:rsidRPr="00552198" w:rsidRDefault="000C5A87" w:rsidP="00552198">
      <w:pPr>
        <w:spacing w:line="480" w:lineRule="auto"/>
        <w:rPr>
          <w:rFonts w:ascii="Times New Roman" w:hAnsi="Times New Roman" w:cs="Times New Roman"/>
        </w:rPr>
      </w:pPr>
      <w:r w:rsidRPr="00552198">
        <w:rPr>
          <w:rFonts w:ascii="Times New Roman" w:hAnsi="Times New Roman" w:cs="Times New Roman"/>
        </w:rPr>
        <w:t>In summation,</w:t>
      </w:r>
      <w:r w:rsidR="00C643B6" w:rsidRPr="00552198">
        <w:rPr>
          <w:rFonts w:ascii="Times New Roman" w:hAnsi="Times New Roman" w:cs="Times New Roman"/>
        </w:rPr>
        <w:t xml:space="preserve"> the results were just as we had expected. The research indicated that, it is possible to predict the values basing on the square feet in various household. Outliers are seen though they are not many and this might be because of the variation in </w:t>
      </w:r>
      <w:bookmarkStart w:id="0" w:name="_GoBack"/>
      <w:bookmarkEnd w:id="0"/>
      <w:r w:rsidR="00C643B6" w:rsidRPr="00552198">
        <w:rPr>
          <w:rFonts w:ascii="Times New Roman" w:hAnsi="Times New Roman" w:cs="Times New Roman"/>
        </w:rPr>
        <w:t>various states within the region. If we were to concentrate on certain states, then the results would be more precise and correct. The only way of improving the results will be to bring homogeneity to the sampled data in certain regions. The question that would be arising from the research and might be interesting is that, if one more variable such as location can bring</w:t>
      </w:r>
      <w:r w:rsidR="00023E70" w:rsidRPr="00552198">
        <w:rPr>
          <w:rFonts w:ascii="Times New Roman" w:hAnsi="Times New Roman" w:cs="Times New Roman"/>
        </w:rPr>
        <w:t xml:space="preserve"> any variation.</w:t>
      </w:r>
    </w:p>
    <w:sectPr w:rsidR="000C5A87" w:rsidRPr="00552198">
      <w:headerReference w:type="default" r:id="rId21"/>
      <w:pgSz w:w="12240" w:h="15840"/>
      <w:pgMar w:top="1440" w:right="1440" w:bottom="1440"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63210" w16cex:dateUtc="2020-11-23T1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2F4477" w16cid:durableId="23663207"/>
  <w16cid:commentId w16cid:paraId="7C2EFDE9" w16cid:durableId="236632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0635D" w14:textId="77777777" w:rsidR="00FE4ED0" w:rsidRDefault="00FE4ED0">
      <w:pPr>
        <w:spacing w:after="0" w:line="240" w:lineRule="auto"/>
      </w:pPr>
      <w:r>
        <w:separator/>
      </w:r>
    </w:p>
  </w:endnote>
  <w:endnote w:type="continuationSeparator" w:id="0">
    <w:p w14:paraId="762BDB92" w14:textId="77777777" w:rsidR="00FE4ED0" w:rsidRDefault="00FE4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08C1B" w14:textId="77777777" w:rsidR="00FE4ED0" w:rsidRDefault="00FE4ED0">
      <w:pPr>
        <w:spacing w:after="0" w:line="240" w:lineRule="auto"/>
      </w:pPr>
      <w:r>
        <w:separator/>
      </w:r>
    </w:p>
  </w:footnote>
  <w:footnote w:type="continuationSeparator" w:id="0">
    <w:p w14:paraId="696AD952" w14:textId="77777777" w:rsidR="00FE4ED0" w:rsidRDefault="00FE4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F" w14:textId="358CF405" w:rsidR="00647E04" w:rsidRDefault="002863E8">
    <w:pPr>
      <w:pBdr>
        <w:top w:val="nil"/>
        <w:left w:val="nil"/>
        <w:bottom w:val="nil"/>
        <w:right w:val="nil"/>
        <w:between w:val="nil"/>
      </w:pBdr>
      <w:tabs>
        <w:tab w:val="center" w:pos="4680"/>
        <w:tab w:val="right" w:pos="9360"/>
      </w:tabs>
      <w:spacing w:after="0" w:line="240" w:lineRule="auto"/>
      <w:jc w:val="both"/>
      <w:rPr>
        <w:color w:val="000000"/>
      </w:rPr>
    </w:pPr>
    <w:r>
      <w:rPr>
        <w:rFonts w:ascii="Times New Roman" w:eastAsia="Times New Roman" w:hAnsi="Times New Roman" w:cs="Times New Roman"/>
        <w:color w:val="000000"/>
        <w:sz w:val="24"/>
        <w:szCs w:val="24"/>
      </w:rPr>
      <w:t>Median Housing Price Prediction Model for D.</w:t>
    </w:r>
    <w:r w:rsidR="001930A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w:t>
    </w:r>
    <w:r w:rsidR="001930A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Pan National Real Estate Company</w:t>
    </w:r>
    <w:r>
      <w:rPr>
        <w:color w:val="000000"/>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AC71B9">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E" w14:textId="2537DD12" w:rsidR="00647E04" w:rsidRDefault="002863E8">
    <w:pPr>
      <w:pBdr>
        <w:top w:val="nil"/>
        <w:left w:val="nil"/>
        <w:bottom w:val="nil"/>
        <w:right w:val="nil"/>
        <w:between w:val="nil"/>
      </w:pBdr>
      <w:tabs>
        <w:tab w:val="center" w:pos="4680"/>
        <w:tab w:val="right" w:pos="9360"/>
      </w:tabs>
      <w:spacing w:after="0" w:line="240" w:lineRule="auto"/>
      <w:jc w:val="both"/>
      <w:rPr>
        <w:color w:val="000000"/>
      </w:rPr>
    </w:pPr>
    <w:r>
      <w:rPr>
        <w:rFonts w:ascii="Times New Roman" w:eastAsia="Times New Roman" w:hAnsi="Times New Roman" w:cs="Times New Roman"/>
        <w:color w:val="000000"/>
        <w:sz w:val="24"/>
        <w:szCs w:val="24"/>
      </w:rPr>
      <w:t>Median Housing Price Model for D.</w:t>
    </w:r>
    <w:r w:rsidR="001930A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w:t>
    </w:r>
    <w:r w:rsidR="001930A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Pan National Real Estate Company</w:t>
    </w:r>
    <w:r>
      <w:rPr>
        <w:color w:val="000000"/>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262F0">
      <w:rPr>
        <w:rFonts w:ascii="Times New Roman" w:eastAsia="Times New Roman" w:hAnsi="Times New Roman" w:cs="Times New Roman"/>
        <w:noProof/>
        <w:color w:val="000000"/>
        <w:sz w:val="24"/>
        <w:szCs w:val="24"/>
      </w:rPr>
      <w:t>7</w:t>
    </w:r>
    <w:r>
      <w:rPr>
        <w:rFonts w:ascii="Times New Roman" w:eastAsia="Times New Roman" w:hAnsi="Times New Roman" w:cs="Times New Roman"/>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E04"/>
    <w:rsid w:val="0002245E"/>
    <w:rsid w:val="00023E70"/>
    <w:rsid w:val="000655E4"/>
    <w:rsid w:val="000C5A87"/>
    <w:rsid w:val="001040F0"/>
    <w:rsid w:val="001213EA"/>
    <w:rsid w:val="0016195E"/>
    <w:rsid w:val="00171ED7"/>
    <w:rsid w:val="00180DE6"/>
    <w:rsid w:val="00181E30"/>
    <w:rsid w:val="001930AE"/>
    <w:rsid w:val="001A2327"/>
    <w:rsid w:val="0023095D"/>
    <w:rsid w:val="002355D9"/>
    <w:rsid w:val="00240F19"/>
    <w:rsid w:val="002863E8"/>
    <w:rsid w:val="00345B33"/>
    <w:rsid w:val="003A3451"/>
    <w:rsid w:val="003C3357"/>
    <w:rsid w:val="003D01DB"/>
    <w:rsid w:val="00405F4B"/>
    <w:rsid w:val="00417D4D"/>
    <w:rsid w:val="004428BF"/>
    <w:rsid w:val="004705DE"/>
    <w:rsid w:val="00512E6F"/>
    <w:rsid w:val="00523D68"/>
    <w:rsid w:val="00535AE7"/>
    <w:rsid w:val="005371DD"/>
    <w:rsid w:val="00552198"/>
    <w:rsid w:val="0056531F"/>
    <w:rsid w:val="00591745"/>
    <w:rsid w:val="005E5164"/>
    <w:rsid w:val="00605CED"/>
    <w:rsid w:val="00621180"/>
    <w:rsid w:val="00647E04"/>
    <w:rsid w:val="006D7322"/>
    <w:rsid w:val="00770134"/>
    <w:rsid w:val="0080488E"/>
    <w:rsid w:val="00830652"/>
    <w:rsid w:val="00856670"/>
    <w:rsid w:val="00856E9C"/>
    <w:rsid w:val="008A580E"/>
    <w:rsid w:val="008C5FEE"/>
    <w:rsid w:val="008F039D"/>
    <w:rsid w:val="008F3599"/>
    <w:rsid w:val="009240E6"/>
    <w:rsid w:val="009243A1"/>
    <w:rsid w:val="009373B5"/>
    <w:rsid w:val="00967122"/>
    <w:rsid w:val="00970169"/>
    <w:rsid w:val="009C5E6C"/>
    <w:rsid w:val="00A017E3"/>
    <w:rsid w:val="00A042EC"/>
    <w:rsid w:val="00A04862"/>
    <w:rsid w:val="00A105C2"/>
    <w:rsid w:val="00A54789"/>
    <w:rsid w:val="00A87C10"/>
    <w:rsid w:val="00AA0334"/>
    <w:rsid w:val="00AC71B9"/>
    <w:rsid w:val="00BB7371"/>
    <w:rsid w:val="00C643B6"/>
    <w:rsid w:val="00C72903"/>
    <w:rsid w:val="00CB6FE6"/>
    <w:rsid w:val="00D36670"/>
    <w:rsid w:val="00D41D9F"/>
    <w:rsid w:val="00D66929"/>
    <w:rsid w:val="00D76B39"/>
    <w:rsid w:val="00E10380"/>
    <w:rsid w:val="00E262F0"/>
    <w:rsid w:val="00E55C8E"/>
    <w:rsid w:val="00E70576"/>
    <w:rsid w:val="00F17F53"/>
    <w:rsid w:val="00F22E8F"/>
    <w:rsid w:val="00F85130"/>
    <w:rsid w:val="00F921E9"/>
    <w:rsid w:val="00FA3765"/>
    <w:rsid w:val="00FB38E3"/>
    <w:rsid w:val="00FE4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38BD"/>
  <w15:docId w15:val="{7DCD50BD-BF05-4170-AAD5-959F52F48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2040" w:after="0" w:line="480" w:lineRule="auto"/>
      <w:jc w:val="center"/>
      <w:outlineLvl w:val="0"/>
    </w:pPr>
    <w:rPr>
      <w:rFonts w:ascii="Times New Roman" w:eastAsia="Times New Roman" w:hAnsi="Times New Roman" w:cs="Times New Roman"/>
      <w:sz w:val="24"/>
      <w:szCs w:val="24"/>
    </w:rPr>
  </w:style>
  <w:style w:type="paragraph" w:styleId="Heading2">
    <w:name w:val="heading 2"/>
    <w:basedOn w:val="Normal"/>
    <w:next w:val="Normal"/>
    <w:uiPriority w:val="9"/>
    <w:unhideWhenUsed/>
    <w:qFormat/>
    <w:pPr>
      <w:spacing w:after="0" w:line="480" w:lineRule="auto"/>
      <w:jc w:val="center"/>
      <w:outlineLvl w:val="1"/>
    </w:pPr>
    <w:rPr>
      <w:rFonts w:ascii="Times New Roman" w:eastAsia="Times New Roman" w:hAnsi="Times New Roman" w:cs="Times New Roman"/>
      <w:b/>
      <w:sz w:val="24"/>
      <w:szCs w:val="24"/>
    </w:rPr>
  </w:style>
  <w:style w:type="paragraph" w:styleId="Heading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mbria" w:eastAsia="Cambria" w:hAnsi="Cambria" w:cs="Cambria"/>
      <w:i/>
      <w:color w:val="366091"/>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240F19"/>
    <w:rPr>
      <w:sz w:val="16"/>
      <w:szCs w:val="16"/>
    </w:rPr>
  </w:style>
  <w:style w:type="paragraph" w:styleId="CommentText">
    <w:name w:val="annotation text"/>
    <w:basedOn w:val="Normal"/>
    <w:link w:val="CommentTextChar"/>
    <w:uiPriority w:val="99"/>
    <w:semiHidden/>
    <w:unhideWhenUsed/>
    <w:rsid w:val="00240F19"/>
    <w:pPr>
      <w:spacing w:line="240" w:lineRule="auto"/>
    </w:pPr>
    <w:rPr>
      <w:sz w:val="20"/>
      <w:szCs w:val="20"/>
    </w:rPr>
  </w:style>
  <w:style w:type="character" w:customStyle="1" w:styleId="CommentTextChar">
    <w:name w:val="Comment Text Char"/>
    <w:basedOn w:val="DefaultParagraphFont"/>
    <w:link w:val="CommentText"/>
    <w:uiPriority w:val="99"/>
    <w:semiHidden/>
    <w:rsid w:val="00240F19"/>
    <w:rPr>
      <w:sz w:val="20"/>
      <w:szCs w:val="20"/>
    </w:rPr>
  </w:style>
  <w:style w:type="paragraph" w:styleId="CommentSubject">
    <w:name w:val="annotation subject"/>
    <w:basedOn w:val="CommentText"/>
    <w:next w:val="CommentText"/>
    <w:link w:val="CommentSubjectChar"/>
    <w:uiPriority w:val="99"/>
    <w:semiHidden/>
    <w:unhideWhenUsed/>
    <w:rsid w:val="00240F19"/>
    <w:rPr>
      <w:b/>
      <w:bCs/>
    </w:rPr>
  </w:style>
  <w:style w:type="character" w:customStyle="1" w:styleId="CommentSubjectChar">
    <w:name w:val="Comment Subject Char"/>
    <w:basedOn w:val="CommentTextChar"/>
    <w:link w:val="CommentSubject"/>
    <w:uiPriority w:val="99"/>
    <w:semiHidden/>
    <w:rsid w:val="00240F19"/>
    <w:rPr>
      <w:b/>
      <w:bCs/>
      <w:sz w:val="20"/>
      <w:szCs w:val="20"/>
    </w:rPr>
  </w:style>
  <w:style w:type="paragraph" w:styleId="BalloonText">
    <w:name w:val="Balloon Text"/>
    <w:basedOn w:val="Normal"/>
    <w:link w:val="BalloonTextChar"/>
    <w:uiPriority w:val="99"/>
    <w:semiHidden/>
    <w:unhideWhenUsed/>
    <w:rsid w:val="00240F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19"/>
    <w:rPr>
      <w:rFonts w:ascii="Segoe UI" w:hAnsi="Segoe UI" w:cs="Segoe UI"/>
      <w:sz w:val="18"/>
      <w:szCs w:val="18"/>
    </w:rPr>
  </w:style>
  <w:style w:type="paragraph" w:styleId="Header">
    <w:name w:val="header"/>
    <w:basedOn w:val="Normal"/>
    <w:link w:val="HeaderChar"/>
    <w:uiPriority w:val="99"/>
    <w:unhideWhenUsed/>
    <w:rsid w:val="00193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0AE"/>
  </w:style>
  <w:style w:type="paragraph" w:styleId="Footer">
    <w:name w:val="footer"/>
    <w:basedOn w:val="Normal"/>
    <w:link w:val="FooterChar"/>
    <w:uiPriority w:val="99"/>
    <w:unhideWhenUsed/>
    <w:rsid w:val="00193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4/relationships/chartEx" Target="charts/chartEx1.xml"/><Relationship Id="rId18" Type="http://schemas.openxmlformats.org/officeDocument/2006/relationships/chart" Target="charts/chart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microsoft.com/office/2016/09/relationships/commentsIds" Target="commentsIds.xml"/><Relationship Id="rId5" Type="http://schemas.openxmlformats.org/officeDocument/2006/relationships/settings" Target="settings.xml"/><Relationship Id="rId15" Type="http://schemas.microsoft.com/office/2014/relationships/chartEx" Target="charts/chartEx2.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3.bin"/></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Baraza\Downloads\MAT%20240%20Real%20Estate%20Data%20(1)%20(1).xlsx" TargetMode="External"/><Relationship Id="rId4" Type="http://schemas.openxmlformats.org/officeDocument/2006/relationships/themeOverride" Target="../theme/themeOverride2.xml"/></Relationships>
</file>

<file path=word/charts/_rels/chartEx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Baraza\Downloads\MAT%20240%20Real%20Estate%20Data%20(1)%20(1).xlsx" TargetMode="External"/><Relationship Id="rId4"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'[MAT 240 Real Estate Data (1) (1).xlsx]project 1 data'!$E$5</c:f>
              <c:strCache>
                <c:ptCount val="1"/>
                <c:pt idx="0">
                  <c:v> square feet</c:v>
                </c:pt>
              </c:strCache>
            </c:strRef>
          </c:tx>
          <c:spPr>
            <a:ln w="25400" cap="flat" cmpd="sng" algn="ctr">
              <a:noFill/>
              <a:prstDash val="sysDot"/>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trendline>
            <c:spPr>
              <a:ln w="9525" cap="rnd">
                <a:solidFill>
                  <a:schemeClr val="accent1"/>
                </a:solidFill>
              </a:ln>
              <a:effectLst/>
            </c:spPr>
            <c:trendlineType val="linear"/>
            <c:dispRSqr val="1"/>
            <c:dispEq val="1"/>
            <c:trendlineLbl>
              <c:layout>
                <c:manualLayout>
                  <c:x val="0.18934120734908136"/>
                  <c:y val="0.7280646689997083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rendlineLbl>
          </c:trendline>
          <c:xVal>
            <c:numRef>
              <c:f>'[MAT 240 Real Estate Data (1) (1).xlsx]project 1 data'!$D$6:$D$55</c:f>
              <c:numCache>
                <c:formatCode>_(* #,##0_);_(* \(#,##0\);_(* "-"??_);_(@_)</c:formatCode>
                <c:ptCount val="50"/>
                <c:pt idx="0">
                  <c:v>219500</c:v>
                </c:pt>
                <c:pt idx="1">
                  <c:v>254500</c:v>
                </c:pt>
                <c:pt idx="2">
                  <c:v>235000</c:v>
                </c:pt>
                <c:pt idx="3">
                  <c:v>203800</c:v>
                </c:pt>
                <c:pt idx="4">
                  <c:v>220800</c:v>
                </c:pt>
                <c:pt idx="5">
                  <c:v>197600</c:v>
                </c:pt>
                <c:pt idx="6">
                  <c:v>165800</c:v>
                </c:pt>
                <c:pt idx="7">
                  <c:v>246500</c:v>
                </c:pt>
                <c:pt idx="8">
                  <c:v>154300</c:v>
                </c:pt>
                <c:pt idx="9">
                  <c:v>149700</c:v>
                </c:pt>
                <c:pt idx="10">
                  <c:v>145100</c:v>
                </c:pt>
                <c:pt idx="11">
                  <c:v>283700</c:v>
                </c:pt>
                <c:pt idx="12">
                  <c:v>243000</c:v>
                </c:pt>
                <c:pt idx="13">
                  <c:v>229100</c:v>
                </c:pt>
                <c:pt idx="14">
                  <c:v>205100</c:v>
                </c:pt>
                <c:pt idx="15">
                  <c:v>235600</c:v>
                </c:pt>
                <c:pt idx="16">
                  <c:v>212900</c:v>
                </c:pt>
                <c:pt idx="17">
                  <c:v>221600</c:v>
                </c:pt>
                <c:pt idx="18">
                  <c:v>257700</c:v>
                </c:pt>
                <c:pt idx="19">
                  <c:v>211900</c:v>
                </c:pt>
                <c:pt idx="20">
                  <c:v>160800</c:v>
                </c:pt>
                <c:pt idx="21">
                  <c:v>204200</c:v>
                </c:pt>
                <c:pt idx="22">
                  <c:v>172500</c:v>
                </c:pt>
                <c:pt idx="23">
                  <c:v>253900</c:v>
                </c:pt>
                <c:pt idx="24">
                  <c:v>166300</c:v>
                </c:pt>
                <c:pt idx="25">
                  <c:v>240500</c:v>
                </c:pt>
                <c:pt idx="26">
                  <c:v>241400</c:v>
                </c:pt>
                <c:pt idx="27">
                  <c:v>304300</c:v>
                </c:pt>
                <c:pt idx="28">
                  <c:v>248900</c:v>
                </c:pt>
                <c:pt idx="29">
                  <c:v>187900</c:v>
                </c:pt>
                <c:pt idx="30">
                  <c:v>311100</c:v>
                </c:pt>
                <c:pt idx="31">
                  <c:v>254500</c:v>
                </c:pt>
                <c:pt idx="32">
                  <c:v>213800</c:v>
                </c:pt>
                <c:pt idx="33">
                  <c:v>214100</c:v>
                </c:pt>
                <c:pt idx="34">
                  <c:v>207500</c:v>
                </c:pt>
                <c:pt idx="35">
                  <c:v>171600</c:v>
                </c:pt>
                <c:pt idx="36">
                  <c:v>236700</c:v>
                </c:pt>
                <c:pt idx="37">
                  <c:v>266100</c:v>
                </c:pt>
                <c:pt idx="38">
                  <c:v>171800</c:v>
                </c:pt>
                <c:pt idx="39">
                  <c:v>225300</c:v>
                </c:pt>
                <c:pt idx="40">
                  <c:v>227600</c:v>
                </c:pt>
                <c:pt idx="41">
                  <c:v>228300</c:v>
                </c:pt>
                <c:pt idx="42">
                  <c:v>177000</c:v>
                </c:pt>
                <c:pt idx="43">
                  <c:v>248300</c:v>
                </c:pt>
                <c:pt idx="44">
                  <c:v>199700</c:v>
                </c:pt>
                <c:pt idx="45">
                  <c:v>278700</c:v>
                </c:pt>
                <c:pt idx="46">
                  <c:v>185800</c:v>
                </c:pt>
                <c:pt idx="47">
                  <c:v>213500</c:v>
                </c:pt>
                <c:pt idx="48">
                  <c:v>188000</c:v>
                </c:pt>
                <c:pt idx="49">
                  <c:v>270700</c:v>
                </c:pt>
              </c:numCache>
            </c:numRef>
          </c:xVal>
          <c:yVal>
            <c:numRef>
              <c:f>'[MAT 240 Real Estate Data (1) (1).xlsx]project 1 data'!$E$6:$E$55</c:f>
              <c:numCache>
                <c:formatCode>_(* #,##0_);_(* \(#,##0\);_(* "-"??_);_(@_)</c:formatCode>
                <c:ptCount val="50"/>
                <c:pt idx="0">
                  <c:v>1898</c:v>
                </c:pt>
                <c:pt idx="1">
                  <c:v>1632</c:v>
                </c:pt>
                <c:pt idx="2">
                  <c:v>1588</c:v>
                </c:pt>
                <c:pt idx="3">
                  <c:v>1441</c:v>
                </c:pt>
                <c:pt idx="4">
                  <c:v>1893</c:v>
                </c:pt>
                <c:pt idx="5">
                  <c:v>1783</c:v>
                </c:pt>
                <c:pt idx="6">
                  <c:v>1362</c:v>
                </c:pt>
                <c:pt idx="7">
                  <c:v>1814</c:v>
                </c:pt>
                <c:pt idx="8">
                  <c:v>1463</c:v>
                </c:pt>
                <c:pt idx="9">
                  <c:v>1296</c:v>
                </c:pt>
                <c:pt idx="10">
                  <c:v>1239</c:v>
                </c:pt>
                <c:pt idx="11">
                  <c:v>2087</c:v>
                </c:pt>
                <c:pt idx="12">
                  <c:v>1827</c:v>
                </c:pt>
                <c:pt idx="13">
                  <c:v>1224</c:v>
                </c:pt>
                <c:pt idx="14">
                  <c:v>1740</c:v>
                </c:pt>
                <c:pt idx="15">
                  <c:v>1682</c:v>
                </c:pt>
                <c:pt idx="16">
                  <c:v>1659</c:v>
                </c:pt>
                <c:pt idx="17">
                  <c:v>1651</c:v>
                </c:pt>
                <c:pt idx="18">
                  <c:v>2087</c:v>
                </c:pt>
                <c:pt idx="19">
                  <c:v>1263</c:v>
                </c:pt>
                <c:pt idx="20">
                  <c:v>1416</c:v>
                </c:pt>
                <c:pt idx="21">
                  <c:v>1562</c:v>
                </c:pt>
                <c:pt idx="22">
                  <c:v>1710</c:v>
                </c:pt>
                <c:pt idx="23">
                  <c:v>1738</c:v>
                </c:pt>
                <c:pt idx="24">
                  <c:v>1305</c:v>
                </c:pt>
                <c:pt idx="25">
                  <c:v>1752</c:v>
                </c:pt>
                <c:pt idx="26">
                  <c:v>1469</c:v>
                </c:pt>
                <c:pt idx="27">
                  <c:v>1996</c:v>
                </c:pt>
                <c:pt idx="28">
                  <c:v>1880</c:v>
                </c:pt>
                <c:pt idx="29">
                  <c:v>1434</c:v>
                </c:pt>
                <c:pt idx="30">
                  <c:v>2015</c:v>
                </c:pt>
                <c:pt idx="31">
                  <c:v>1628</c:v>
                </c:pt>
                <c:pt idx="32">
                  <c:v>1243</c:v>
                </c:pt>
                <c:pt idx="33">
                  <c:v>1596</c:v>
                </c:pt>
                <c:pt idx="34">
                  <c:v>1688</c:v>
                </c:pt>
                <c:pt idx="35">
                  <c:v>1218</c:v>
                </c:pt>
                <c:pt idx="36">
                  <c:v>1692</c:v>
                </c:pt>
                <c:pt idx="37">
                  <c:v>1599</c:v>
                </c:pt>
                <c:pt idx="38">
                  <c:v>1452</c:v>
                </c:pt>
                <c:pt idx="39">
                  <c:v>1493</c:v>
                </c:pt>
                <c:pt idx="40">
                  <c:v>1550</c:v>
                </c:pt>
                <c:pt idx="41">
                  <c:v>1978</c:v>
                </c:pt>
                <c:pt idx="42">
                  <c:v>1658</c:v>
                </c:pt>
                <c:pt idx="43">
                  <c:v>1587</c:v>
                </c:pt>
                <c:pt idx="44">
                  <c:v>1359</c:v>
                </c:pt>
                <c:pt idx="45">
                  <c:v>1693</c:v>
                </c:pt>
                <c:pt idx="46">
                  <c:v>1847</c:v>
                </c:pt>
                <c:pt idx="47">
                  <c:v>1643</c:v>
                </c:pt>
                <c:pt idx="48">
                  <c:v>1246</c:v>
                </c:pt>
                <c:pt idx="49">
                  <c:v>1815</c:v>
                </c:pt>
              </c:numCache>
            </c:numRef>
          </c:yVal>
          <c:smooth val="0"/>
          <c:extLst>
            <c:ext xmlns:c16="http://schemas.microsoft.com/office/drawing/2014/chart" uri="{C3380CC4-5D6E-409C-BE32-E72D297353CC}">
              <c16:uniqueId val="{00000000-507F-47EE-8823-A03C0EA50F15}"/>
            </c:ext>
          </c:extLst>
        </c:ser>
        <c:dLbls>
          <c:showLegendKey val="0"/>
          <c:showVal val="0"/>
          <c:showCatName val="0"/>
          <c:showSerName val="0"/>
          <c:showPercent val="0"/>
          <c:showBubbleSize val="0"/>
        </c:dLbls>
        <c:axId val="1013886912"/>
        <c:axId val="1013880672"/>
      </c:scatterChart>
      <c:valAx>
        <c:axId val="1013886912"/>
        <c:scaling>
          <c:orientation val="minMax"/>
          <c:min val="1000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SQUARE FEET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w="9525" cap="rnd">
            <a:solidFill>
              <a:schemeClr val="dk1">
                <a:lumMod val="20000"/>
                <a:lumOff val="80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013880672"/>
        <c:crosses val="autoZero"/>
        <c:crossBetween val="midCat"/>
      </c:valAx>
      <c:valAx>
        <c:axId val="101388067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LISTING PRICE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013886912"/>
        <c:crosses val="autoZero"/>
        <c:crossBetween val="midCat"/>
      </c:valAx>
      <c:spPr>
        <a:gradFill>
          <a:gsLst>
            <a:gs pos="100000">
              <a:schemeClr val="lt1">
                <a:lumMod val="95000"/>
              </a:schemeClr>
            </a:gs>
            <a:gs pos="0">
              <a:schemeClr val="lt1">
                <a:alpha val="0"/>
              </a:schemeClr>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sz="2000"/>
              <a:t> </a:t>
            </a:r>
            <a:r>
              <a:rPr lang="en-US" sz="2000" b="1"/>
              <a:t>Median</a:t>
            </a:r>
            <a:r>
              <a:rPr lang="en-US" sz="2000" b="1" baseline="0"/>
              <a:t> </a:t>
            </a:r>
            <a:r>
              <a:rPr lang="en-US" sz="2000" b="1"/>
              <a:t>square feet Line Fit Plot</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scatterChart>
        <c:scatterStyle val="lineMarker"/>
        <c:varyColors val="0"/>
        <c:ser>
          <c:idx val="0"/>
          <c:order val="0"/>
          <c:tx>
            <c:strRef>
              <c:f>'[MAT 240 Real Estate Data (1) (1).xlsx]project 1 data'!$E$5</c:f>
              <c:strCache>
                <c:ptCount val="1"/>
                <c:pt idx="0">
                  <c:v> square feet</c:v>
                </c:pt>
              </c:strCache>
            </c:strRef>
          </c:tx>
          <c:spPr>
            <a:ln w="25400" cap="flat" cmpd="sng" algn="ctr">
              <a:noFill/>
              <a:prstDash val="sysDot"/>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trendline>
            <c:spPr>
              <a:ln w="9525" cap="rnd">
                <a:solidFill>
                  <a:schemeClr val="accent1"/>
                </a:solidFill>
              </a:ln>
              <a:effectLst/>
            </c:spPr>
            <c:trendlineType val="linear"/>
            <c:dispRSqr val="0"/>
            <c:dispEq val="0"/>
          </c:trendline>
          <c:xVal>
            <c:numRef>
              <c:f>'[MAT 240 Real Estate Data (1) (1).xlsx]project 1 data'!$D$6:$D$55</c:f>
              <c:numCache>
                <c:formatCode>_(* #,##0_);_(* \(#,##0\);_(* "-"??_);_(@_)</c:formatCode>
                <c:ptCount val="50"/>
                <c:pt idx="0">
                  <c:v>219500</c:v>
                </c:pt>
                <c:pt idx="1">
                  <c:v>254500</c:v>
                </c:pt>
                <c:pt idx="2">
                  <c:v>235000</c:v>
                </c:pt>
                <c:pt idx="3">
                  <c:v>203800</c:v>
                </c:pt>
                <c:pt idx="4">
                  <c:v>220800</c:v>
                </c:pt>
                <c:pt idx="5">
                  <c:v>197600</c:v>
                </c:pt>
                <c:pt idx="6">
                  <c:v>165800</c:v>
                </c:pt>
                <c:pt idx="7">
                  <c:v>246500</c:v>
                </c:pt>
                <c:pt idx="8">
                  <c:v>154300</c:v>
                </c:pt>
                <c:pt idx="9">
                  <c:v>149700</c:v>
                </c:pt>
                <c:pt idx="10">
                  <c:v>145100</c:v>
                </c:pt>
                <c:pt idx="11">
                  <c:v>283700</c:v>
                </c:pt>
                <c:pt idx="12">
                  <c:v>243000</c:v>
                </c:pt>
                <c:pt idx="13">
                  <c:v>229100</c:v>
                </c:pt>
                <c:pt idx="14">
                  <c:v>205100</c:v>
                </c:pt>
                <c:pt idx="15">
                  <c:v>235600</c:v>
                </c:pt>
                <c:pt idx="16">
                  <c:v>212900</c:v>
                </c:pt>
                <c:pt idx="17">
                  <c:v>221600</c:v>
                </c:pt>
                <c:pt idx="18">
                  <c:v>257700</c:v>
                </c:pt>
                <c:pt idx="19">
                  <c:v>211900</c:v>
                </c:pt>
                <c:pt idx="20">
                  <c:v>160800</c:v>
                </c:pt>
                <c:pt idx="21">
                  <c:v>204200</c:v>
                </c:pt>
                <c:pt idx="22">
                  <c:v>172500</c:v>
                </c:pt>
                <c:pt idx="23">
                  <c:v>253900</c:v>
                </c:pt>
                <c:pt idx="24">
                  <c:v>166300</c:v>
                </c:pt>
                <c:pt idx="25">
                  <c:v>240500</c:v>
                </c:pt>
                <c:pt idx="26">
                  <c:v>241400</c:v>
                </c:pt>
                <c:pt idx="27">
                  <c:v>304300</c:v>
                </c:pt>
                <c:pt idx="28">
                  <c:v>248900</c:v>
                </c:pt>
                <c:pt idx="29">
                  <c:v>187900</c:v>
                </c:pt>
                <c:pt idx="30">
                  <c:v>311100</c:v>
                </c:pt>
                <c:pt idx="31">
                  <c:v>254500</c:v>
                </c:pt>
                <c:pt idx="32">
                  <c:v>213800</c:v>
                </c:pt>
                <c:pt idx="33">
                  <c:v>214100</c:v>
                </c:pt>
                <c:pt idx="34">
                  <c:v>207500</c:v>
                </c:pt>
                <c:pt idx="35">
                  <c:v>171600</c:v>
                </c:pt>
                <c:pt idx="36">
                  <c:v>236700</c:v>
                </c:pt>
                <c:pt idx="37">
                  <c:v>266100</c:v>
                </c:pt>
                <c:pt idx="38">
                  <c:v>171800</c:v>
                </c:pt>
                <c:pt idx="39">
                  <c:v>225300</c:v>
                </c:pt>
                <c:pt idx="40">
                  <c:v>227600</c:v>
                </c:pt>
                <c:pt idx="41">
                  <c:v>228300</c:v>
                </c:pt>
                <c:pt idx="42">
                  <c:v>177000</c:v>
                </c:pt>
                <c:pt idx="43">
                  <c:v>248300</c:v>
                </c:pt>
                <c:pt idx="44">
                  <c:v>199700</c:v>
                </c:pt>
                <c:pt idx="45">
                  <c:v>278700</c:v>
                </c:pt>
                <c:pt idx="46">
                  <c:v>185800</c:v>
                </c:pt>
                <c:pt idx="47">
                  <c:v>213500</c:v>
                </c:pt>
                <c:pt idx="48">
                  <c:v>188000</c:v>
                </c:pt>
                <c:pt idx="49">
                  <c:v>270700</c:v>
                </c:pt>
              </c:numCache>
            </c:numRef>
          </c:xVal>
          <c:yVal>
            <c:numRef>
              <c:f>'[MAT 240 Real Estate Data (1) (1).xlsx]project 1 data'!$E$6:$E$55</c:f>
              <c:numCache>
                <c:formatCode>_(* #,##0_);_(* \(#,##0\);_(* "-"??_);_(@_)</c:formatCode>
                <c:ptCount val="50"/>
                <c:pt idx="0">
                  <c:v>1898</c:v>
                </c:pt>
                <c:pt idx="1">
                  <c:v>1632</c:v>
                </c:pt>
                <c:pt idx="2">
                  <c:v>1588</c:v>
                </c:pt>
                <c:pt idx="3">
                  <c:v>1441</c:v>
                </c:pt>
                <c:pt idx="4">
                  <c:v>1893</c:v>
                </c:pt>
                <c:pt idx="5">
                  <c:v>1783</c:v>
                </c:pt>
                <c:pt idx="6">
                  <c:v>1362</c:v>
                </c:pt>
                <c:pt idx="7">
                  <c:v>1814</c:v>
                </c:pt>
                <c:pt idx="8">
                  <c:v>1463</c:v>
                </c:pt>
                <c:pt idx="9">
                  <c:v>1296</c:v>
                </c:pt>
                <c:pt idx="10">
                  <c:v>1239</c:v>
                </c:pt>
                <c:pt idx="11">
                  <c:v>2087</c:v>
                </c:pt>
                <c:pt idx="12">
                  <c:v>1827</c:v>
                </c:pt>
                <c:pt idx="13">
                  <c:v>1224</c:v>
                </c:pt>
                <c:pt idx="14">
                  <c:v>1740</c:v>
                </c:pt>
                <c:pt idx="15">
                  <c:v>1682</c:v>
                </c:pt>
                <c:pt idx="16">
                  <c:v>1659</c:v>
                </c:pt>
                <c:pt idx="17">
                  <c:v>1651</c:v>
                </c:pt>
                <c:pt idx="18">
                  <c:v>2087</c:v>
                </c:pt>
                <c:pt idx="19">
                  <c:v>1263</c:v>
                </c:pt>
                <c:pt idx="20">
                  <c:v>1416</c:v>
                </c:pt>
                <c:pt idx="21">
                  <c:v>1562</c:v>
                </c:pt>
                <c:pt idx="22">
                  <c:v>1710</c:v>
                </c:pt>
                <c:pt idx="23">
                  <c:v>1738</c:v>
                </c:pt>
                <c:pt idx="24">
                  <c:v>1305</c:v>
                </c:pt>
                <c:pt idx="25">
                  <c:v>1752</c:v>
                </c:pt>
                <c:pt idx="26">
                  <c:v>1469</c:v>
                </c:pt>
                <c:pt idx="27">
                  <c:v>1996</c:v>
                </c:pt>
                <c:pt idx="28">
                  <c:v>1880</c:v>
                </c:pt>
                <c:pt idx="29">
                  <c:v>1434</c:v>
                </c:pt>
                <c:pt idx="30">
                  <c:v>2015</c:v>
                </c:pt>
                <c:pt idx="31">
                  <c:v>1628</c:v>
                </c:pt>
                <c:pt idx="32">
                  <c:v>1243</c:v>
                </c:pt>
                <c:pt idx="33">
                  <c:v>1596</c:v>
                </c:pt>
                <c:pt idx="34">
                  <c:v>1688</c:v>
                </c:pt>
                <c:pt idx="35">
                  <c:v>1218</c:v>
                </c:pt>
                <c:pt idx="36">
                  <c:v>1692</c:v>
                </c:pt>
                <c:pt idx="37">
                  <c:v>1599</c:v>
                </c:pt>
                <c:pt idx="38">
                  <c:v>1452</c:v>
                </c:pt>
                <c:pt idx="39">
                  <c:v>1493</c:v>
                </c:pt>
                <c:pt idx="40">
                  <c:v>1550</c:v>
                </c:pt>
                <c:pt idx="41">
                  <c:v>1978</c:v>
                </c:pt>
                <c:pt idx="42">
                  <c:v>1658</c:v>
                </c:pt>
                <c:pt idx="43">
                  <c:v>1587</c:v>
                </c:pt>
                <c:pt idx="44">
                  <c:v>1359</c:v>
                </c:pt>
                <c:pt idx="45">
                  <c:v>1693</c:v>
                </c:pt>
                <c:pt idx="46">
                  <c:v>1847</c:v>
                </c:pt>
                <c:pt idx="47">
                  <c:v>1643</c:v>
                </c:pt>
                <c:pt idx="48">
                  <c:v>1246</c:v>
                </c:pt>
                <c:pt idx="49">
                  <c:v>1815</c:v>
                </c:pt>
              </c:numCache>
            </c:numRef>
          </c:yVal>
          <c:smooth val="0"/>
          <c:extLst>
            <c:ext xmlns:c16="http://schemas.microsoft.com/office/drawing/2014/chart" uri="{C3380CC4-5D6E-409C-BE32-E72D297353CC}">
              <c16:uniqueId val="{00000000-9490-4078-B74B-6F5A45917046}"/>
            </c:ext>
          </c:extLst>
        </c:ser>
        <c:dLbls>
          <c:showLegendKey val="0"/>
          <c:showVal val="0"/>
          <c:showCatName val="0"/>
          <c:showSerName val="0"/>
          <c:showPercent val="0"/>
          <c:showBubbleSize val="0"/>
        </c:dLbls>
        <c:axId val="1013886912"/>
        <c:axId val="1013880672"/>
      </c:scatterChart>
      <c:valAx>
        <c:axId val="1013886912"/>
        <c:scaling>
          <c:orientation val="minMax"/>
          <c:min val="10000"/>
        </c:scaling>
        <c:delete val="0"/>
        <c:axPos val="b"/>
        <c:majorGridlines>
          <c:spPr>
            <a:ln w="9525" cap="flat" cmpd="sng" algn="ctr">
              <a:solidFill>
                <a:schemeClr val="dk1">
                  <a:lumMod val="15000"/>
                  <a:lumOff val="85000"/>
                </a:schemeClr>
              </a:solidFill>
              <a:round/>
            </a:ln>
            <a:effectLst/>
          </c:spPr>
        </c:majorGridlines>
        <c:numFmt formatCode="_(* #,##0_);_(* \(#,##0\);_(* &quot;-&quot;??_);_(@_)" sourceLinked="1"/>
        <c:majorTickMark val="none"/>
        <c:minorTickMark val="none"/>
        <c:tickLblPos val="nextTo"/>
        <c:spPr>
          <a:noFill/>
          <a:ln w="9525" cap="rnd">
            <a:solidFill>
              <a:schemeClr val="dk1">
                <a:lumMod val="20000"/>
                <a:lumOff val="80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013880672"/>
        <c:crosses val="autoZero"/>
        <c:crossBetween val="midCat"/>
      </c:valAx>
      <c:valAx>
        <c:axId val="1013880672"/>
        <c:scaling>
          <c:orientation val="minMax"/>
        </c:scaling>
        <c:delete val="0"/>
        <c:axPos val="l"/>
        <c:majorGridlines>
          <c:spPr>
            <a:ln w="9525" cap="flat" cmpd="sng" algn="ctr">
              <a:solidFill>
                <a:schemeClr val="dk1">
                  <a:lumMod val="15000"/>
                  <a:lumOff val="85000"/>
                </a:schemeClr>
              </a:solidFill>
              <a:round/>
            </a:ln>
            <a:effectLst/>
          </c:spPr>
        </c:majorGridlines>
        <c:numFmt formatCode="_(* #,##0_);_(* \(#,##0\);_(* &quot;-&quot;??_);_(@_)"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013886912"/>
        <c:crosses val="autoZero"/>
        <c:crossBetween val="midCat"/>
      </c:valAx>
      <c:spPr>
        <a:gradFill>
          <a:gsLst>
            <a:gs pos="100000">
              <a:schemeClr val="lt1">
                <a:lumMod val="95000"/>
              </a:schemeClr>
            </a:gs>
            <a:gs pos="0">
              <a:schemeClr val="lt1">
                <a:alpha val="0"/>
              </a:schemeClr>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'[MAT 240 Real Estate Data (1) (1).xlsx]project 1 data'!$E$5</c:f>
              <c:strCache>
                <c:ptCount val="1"/>
                <c:pt idx="0">
                  <c:v> square feet</c:v>
                </c:pt>
              </c:strCache>
            </c:strRef>
          </c:tx>
          <c:spPr>
            <a:ln w="25400" cap="flat" cmpd="sng" algn="ctr">
              <a:noFill/>
              <a:prstDash val="sysDot"/>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trendline>
            <c:spPr>
              <a:ln w="9525" cap="rnd">
                <a:solidFill>
                  <a:schemeClr val="accent1"/>
                </a:solidFill>
              </a:ln>
              <a:effectLst/>
            </c:spPr>
            <c:trendlineType val="linear"/>
            <c:dispRSqr val="1"/>
            <c:dispEq val="1"/>
            <c:trendlineLbl>
              <c:layout>
                <c:manualLayout>
                  <c:x val="0.18934120734908136"/>
                  <c:y val="0.7280646689997083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rendlineLbl>
          </c:trendline>
          <c:xVal>
            <c:numRef>
              <c:f>'[MAT 240 Real Estate Data (1) (1).xlsx]project 1 data'!$D$6:$D$55</c:f>
              <c:numCache>
                <c:formatCode>_(* #,##0_);_(* \(#,##0\);_(* "-"??_);_(@_)</c:formatCode>
                <c:ptCount val="50"/>
                <c:pt idx="0">
                  <c:v>219500</c:v>
                </c:pt>
                <c:pt idx="1">
                  <c:v>254500</c:v>
                </c:pt>
                <c:pt idx="2">
                  <c:v>235000</c:v>
                </c:pt>
                <c:pt idx="3">
                  <c:v>203800</c:v>
                </c:pt>
                <c:pt idx="4">
                  <c:v>220800</c:v>
                </c:pt>
                <c:pt idx="5">
                  <c:v>197600</c:v>
                </c:pt>
                <c:pt idx="6">
                  <c:v>165800</c:v>
                </c:pt>
                <c:pt idx="7">
                  <c:v>246500</c:v>
                </c:pt>
                <c:pt idx="8">
                  <c:v>154300</c:v>
                </c:pt>
                <c:pt idx="9">
                  <c:v>149700</c:v>
                </c:pt>
                <c:pt idx="10">
                  <c:v>145100</c:v>
                </c:pt>
                <c:pt idx="11">
                  <c:v>283700</c:v>
                </c:pt>
                <c:pt idx="12">
                  <c:v>243000</c:v>
                </c:pt>
                <c:pt idx="13">
                  <c:v>229100</c:v>
                </c:pt>
                <c:pt idx="14">
                  <c:v>205100</c:v>
                </c:pt>
                <c:pt idx="15">
                  <c:v>235600</c:v>
                </c:pt>
                <c:pt idx="16">
                  <c:v>212900</c:v>
                </c:pt>
                <c:pt idx="17">
                  <c:v>221600</c:v>
                </c:pt>
                <c:pt idx="18">
                  <c:v>257700</c:v>
                </c:pt>
                <c:pt idx="19">
                  <c:v>211900</c:v>
                </c:pt>
                <c:pt idx="20">
                  <c:v>160800</c:v>
                </c:pt>
                <c:pt idx="21">
                  <c:v>204200</c:v>
                </c:pt>
                <c:pt idx="22">
                  <c:v>172500</c:v>
                </c:pt>
                <c:pt idx="23">
                  <c:v>253900</c:v>
                </c:pt>
                <c:pt idx="24">
                  <c:v>166300</c:v>
                </c:pt>
                <c:pt idx="25">
                  <c:v>240500</c:v>
                </c:pt>
                <c:pt idx="26">
                  <c:v>241400</c:v>
                </c:pt>
                <c:pt idx="27">
                  <c:v>304300</c:v>
                </c:pt>
                <c:pt idx="28">
                  <c:v>248900</c:v>
                </c:pt>
                <c:pt idx="29">
                  <c:v>187900</c:v>
                </c:pt>
                <c:pt idx="30">
                  <c:v>311100</c:v>
                </c:pt>
                <c:pt idx="31">
                  <c:v>254500</c:v>
                </c:pt>
                <c:pt idx="32">
                  <c:v>213800</c:v>
                </c:pt>
                <c:pt idx="33">
                  <c:v>214100</c:v>
                </c:pt>
                <c:pt idx="34">
                  <c:v>207500</c:v>
                </c:pt>
                <c:pt idx="35">
                  <c:v>171600</c:v>
                </c:pt>
                <c:pt idx="36">
                  <c:v>236700</c:v>
                </c:pt>
                <c:pt idx="37">
                  <c:v>266100</c:v>
                </c:pt>
                <c:pt idx="38">
                  <c:v>171800</c:v>
                </c:pt>
                <c:pt idx="39">
                  <c:v>225300</c:v>
                </c:pt>
                <c:pt idx="40">
                  <c:v>227600</c:v>
                </c:pt>
                <c:pt idx="41">
                  <c:v>228300</c:v>
                </c:pt>
                <c:pt idx="42">
                  <c:v>177000</c:v>
                </c:pt>
                <c:pt idx="43">
                  <c:v>248300</c:v>
                </c:pt>
                <c:pt idx="44">
                  <c:v>199700</c:v>
                </c:pt>
                <c:pt idx="45">
                  <c:v>278700</c:v>
                </c:pt>
                <c:pt idx="46">
                  <c:v>185800</c:v>
                </c:pt>
                <c:pt idx="47">
                  <c:v>213500</c:v>
                </c:pt>
                <c:pt idx="48">
                  <c:v>188000</c:v>
                </c:pt>
                <c:pt idx="49">
                  <c:v>270700</c:v>
                </c:pt>
              </c:numCache>
            </c:numRef>
          </c:xVal>
          <c:yVal>
            <c:numRef>
              <c:f>'[MAT 240 Real Estate Data (1) (1).xlsx]project 1 data'!$E$6:$E$55</c:f>
              <c:numCache>
                <c:formatCode>_(* #,##0_);_(* \(#,##0\);_(* "-"??_);_(@_)</c:formatCode>
                <c:ptCount val="50"/>
                <c:pt idx="0">
                  <c:v>1898</c:v>
                </c:pt>
                <c:pt idx="1">
                  <c:v>1632</c:v>
                </c:pt>
                <c:pt idx="2">
                  <c:v>1588</c:v>
                </c:pt>
                <c:pt idx="3">
                  <c:v>1441</c:v>
                </c:pt>
                <c:pt idx="4">
                  <c:v>1893</c:v>
                </c:pt>
                <c:pt idx="5">
                  <c:v>1783</c:v>
                </c:pt>
                <c:pt idx="6">
                  <c:v>1362</c:v>
                </c:pt>
                <c:pt idx="7">
                  <c:v>1814</c:v>
                </c:pt>
                <c:pt idx="8">
                  <c:v>1463</c:v>
                </c:pt>
                <c:pt idx="9">
                  <c:v>1296</c:v>
                </c:pt>
                <c:pt idx="10">
                  <c:v>1239</c:v>
                </c:pt>
                <c:pt idx="11">
                  <c:v>2087</c:v>
                </c:pt>
                <c:pt idx="12">
                  <c:v>1827</c:v>
                </c:pt>
                <c:pt idx="13">
                  <c:v>1224</c:v>
                </c:pt>
                <c:pt idx="14">
                  <c:v>1740</c:v>
                </c:pt>
                <c:pt idx="15">
                  <c:v>1682</c:v>
                </c:pt>
                <c:pt idx="16">
                  <c:v>1659</c:v>
                </c:pt>
                <c:pt idx="17">
                  <c:v>1651</c:v>
                </c:pt>
                <c:pt idx="18">
                  <c:v>2087</c:v>
                </c:pt>
                <c:pt idx="19">
                  <c:v>1263</c:v>
                </c:pt>
                <c:pt idx="20">
                  <c:v>1416</c:v>
                </c:pt>
                <c:pt idx="21">
                  <c:v>1562</c:v>
                </c:pt>
                <c:pt idx="22">
                  <c:v>1710</c:v>
                </c:pt>
                <c:pt idx="23">
                  <c:v>1738</c:v>
                </c:pt>
                <c:pt idx="24">
                  <c:v>1305</c:v>
                </c:pt>
                <c:pt idx="25">
                  <c:v>1752</c:v>
                </c:pt>
                <c:pt idx="26">
                  <c:v>1469</c:v>
                </c:pt>
                <c:pt idx="27">
                  <c:v>1996</c:v>
                </c:pt>
                <c:pt idx="28">
                  <c:v>1880</c:v>
                </c:pt>
                <c:pt idx="29">
                  <c:v>1434</c:v>
                </c:pt>
                <c:pt idx="30">
                  <c:v>2015</c:v>
                </c:pt>
                <c:pt idx="31">
                  <c:v>1628</c:v>
                </c:pt>
                <c:pt idx="32">
                  <c:v>1243</c:v>
                </c:pt>
                <c:pt idx="33">
                  <c:v>1596</c:v>
                </c:pt>
                <c:pt idx="34">
                  <c:v>1688</c:v>
                </c:pt>
                <c:pt idx="35">
                  <c:v>1218</c:v>
                </c:pt>
                <c:pt idx="36">
                  <c:v>1692</c:v>
                </c:pt>
                <c:pt idx="37">
                  <c:v>1599</c:v>
                </c:pt>
                <c:pt idx="38">
                  <c:v>1452</c:v>
                </c:pt>
                <c:pt idx="39">
                  <c:v>1493</c:v>
                </c:pt>
                <c:pt idx="40">
                  <c:v>1550</c:v>
                </c:pt>
                <c:pt idx="41">
                  <c:v>1978</c:v>
                </c:pt>
                <c:pt idx="42">
                  <c:v>1658</c:v>
                </c:pt>
                <c:pt idx="43">
                  <c:v>1587</c:v>
                </c:pt>
                <c:pt idx="44">
                  <c:v>1359</c:v>
                </c:pt>
                <c:pt idx="45">
                  <c:v>1693</c:v>
                </c:pt>
                <c:pt idx="46">
                  <c:v>1847</c:v>
                </c:pt>
                <c:pt idx="47">
                  <c:v>1643</c:v>
                </c:pt>
                <c:pt idx="48">
                  <c:v>1246</c:v>
                </c:pt>
                <c:pt idx="49">
                  <c:v>1815</c:v>
                </c:pt>
              </c:numCache>
            </c:numRef>
          </c:yVal>
          <c:smooth val="0"/>
          <c:extLst>
            <c:ext xmlns:c16="http://schemas.microsoft.com/office/drawing/2014/chart" uri="{C3380CC4-5D6E-409C-BE32-E72D297353CC}">
              <c16:uniqueId val="{00000000-4281-4020-BE63-307CC5047A3C}"/>
            </c:ext>
          </c:extLst>
        </c:ser>
        <c:dLbls>
          <c:showLegendKey val="0"/>
          <c:showVal val="0"/>
          <c:showCatName val="0"/>
          <c:showSerName val="0"/>
          <c:showPercent val="0"/>
          <c:showBubbleSize val="0"/>
        </c:dLbls>
        <c:axId val="1013886912"/>
        <c:axId val="1013880672"/>
      </c:scatterChart>
      <c:valAx>
        <c:axId val="1013886912"/>
        <c:scaling>
          <c:orientation val="minMax"/>
          <c:min val="1000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SQUARE FEET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w="9525" cap="rnd">
            <a:solidFill>
              <a:schemeClr val="dk1">
                <a:lumMod val="20000"/>
                <a:lumOff val="80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013880672"/>
        <c:crosses val="autoZero"/>
        <c:crossBetween val="midCat"/>
      </c:valAx>
      <c:valAx>
        <c:axId val="101388067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LISTING PRICE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013886912"/>
        <c:crosses val="autoZero"/>
        <c:crossBetween val="midCat"/>
      </c:valAx>
      <c:spPr>
        <a:gradFill>
          <a:gsLst>
            <a:gs pos="100000">
              <a:schemeClr val="lt1">
                <a:lumMod val="95000"/>
              </a:schemeClr>
            </a:gs>
            <a:gs pos="0">
              <a:schemeClr val="lt1">
                <a:alpha val="0"/>
              </a:schemeClr>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'[MAT 240 Real Estate Data (1) (1).xlsx]Sheet7'!$A$3:$A$51</cx:f>
        <cx:lvl ptCount="49">
          <cx:pt idx="0"> 1 </cx:pt>
          <cx:pt idx="1"> 2 </cx:pt>
          <cx:pt idx="2"> 3 </cx:pt>
          <cx:pt idx="3"> 5 </cx:pt>
          <cx:pt idx="4"> 6 </cx:pt>
          <cx:pt idx="5"> 7 </cx:pt>
          <cx:pt idx="6"> 8 </cx:pt>
          <cx:pt idx="7"> 9 </cx:pt>
          <cx:pt idx="8"> 10 </cx:pt>
          <cx:pt idx="9"> 11 </cx:pt>
          <cx:pt idx="10"> 12 </cx:pt>
          <cx:pt idx="11"> 13 </cx:pt>
          <cx:pt idx="12"> 14 </cx:pt>
          <cx:pt idx="13"> 15 </cx:pt>
          <cx:pt idx="14"> 16 </cx:pt>
          <cx:pt idx="15"> 17 </cx:pt>
          <cx:pt idx="16"> 18 </cx:pt>
          <cx:pt idx="17"> 19 </cx:pt>
          <cx:pt idx="18"> 20 </cx:pt>
          <cx:pt idx="19"> 21 </cx:pt>
          <cx:pt idx="20"> 22 </cx:pt>
          <cx:pt idx="21"> 23 </cx:pt>
          <cx:pt idx="22"> 24 </cx:pt>
          <cx:pt idx="23"> 25 </cx:pt>
          <cx:pt idx="24"> 26 </cx:pt>
          <cx:pt idx="25"> 27 </cx:pt>
          <cx:pt idx="26"> 28 </cx:pt>
          <cx:pt idx="27"> 29 </cx:pt>
          <cx:pt idx="28"> 30 </cx:pt>
          <cx:pt idx="29"> 31 </cx:pt>
          <cx:pt idx="30"> 32 </cx:pt>
          <cx:pt idx="31"> 33 </cx:pt>
          <cx:pt idx="32"> 34 </cx:pt>
          <cx:pt idx="33"> 35 </cx:pt>
          <cx:pt idx="34"> 36 </cx:pt>
          <cx:pt idx="35"> 37 </cx:pt>
          <cx:pt idx="36"> 38 </cx:pt>
          <cx:pt idx="37"> 39 </cx:pt>
          <cx:pt idx="38"> 40 </cx:pt>
          <cx:pt idx="39"> 41 </cx:pt>
          <cx:pt idx="40"> 42 </cx:pt>
          <cx:pt idx="41"> 43 </cx:pt>
          <cx:pt idx="42"> 44 </cx:pt>
          <cx:pt idx="43"> 45 </cx:pt>
          <cx:pt idx="44"> 46 </cx:pt>
          <cx:pt idx="45"> 47 </cx:pt>
          <cx:pt idx="46"> 48 </cx:pt>
          <cx:pt idx="47"> 49 </cx:pt>
          <cx:pt idx="48"> 50 </cx:pt>
        </cx:lvl>
      </cx:strDim>
      <cx:numDim type="val">
        <cx:f>'[MAT 240 Real Estate Data (1) (1).xlsx]Sheet7'!$B$3:$B$51</cx:f>
        <cx:lvl ptCount="49" formatCode="_(* #,##0_);_(* \(#,##0\);_(* &quot;-&quot;??_);_(@_)">
          <cx:pt idx="0">219500</cx:pt>
          <cx:pt idx="1">254500</cx:pt>
          <cx:pt idx="2">235000</cx:pt>
          <cx:pt idx="3">203800</cx:pt>
          <cx:pt idx="4">220800</cx:pt>
          <cx:pt idx="5">197600</cx:pt>
          <cx:pt idx="6">165800</cx:pt>
          <cx:pt idx="7">246500</cx:pt>
          <cx:pt idx="8">154300</cx:pt>
          <cx:pt idx="9">149700</cx:pt>
          <cx:pt idx="10">145100</cx:pt>
          <cx:pt idx="11">283700</cx:pt>
          <cx:pt idx="12">243000</cx:pt>
          <cx:pt idx="13">229100</cx:pt>
          <cx:pt idx="14">205100</cx:pt>
          <cx:pt idx="15">235600</cx:pt>
          <cx:pt idx="16">212900</cx:pt>
          <cx:pt idx="17">221600</cx:pt>
          <cx:pt idx="18">257700</cx:pt>
          <cx:pt idx="19">211900</cx:pt>
          <cx:pt idx="20">160800</cx:pt>
          <cx:pt idx="21">204200</cx:pt>
          <cx:pt idx="22">172500</cx:pt>
          <cx:pt idx="23">253900</cx:pt>
          <cx:pt idx="24">166300</cx:pt>
          <cx:pt idx="25">240500</cx:pt>
          <cx:pt idx="26">241400</cx:pt>
          <cx:pt idx="27">304300</cx:pt>
          <cx:pt idx="28">248900</cx:pt>
          <cx:pt idx="29">187900</cx:pt>
          <cx:pt idx="30">311100</cx:pt>
          <cx:pt idx="31">254500</cx:pt>
          <cx:pt idx="32">213800</cx:pt>
          <cx:pt idx="33">214100</cx:pt>
          <cx:pt idx="34">207500</cx:pt>
          <cx:pt idx="35">171600</cx:pt>
          <cx:pt idx="36">236700</cx:pt>
          <cx:pt idx="37">266100</cx:pt>
          <cx:pt idx="38">171800</cx:pt>
          <cx:pt idx="39">225300</cx:pt>
          <cx:pt idx="40">227600</cx:pt>
          <cx:pt idx="41">228300</cx:pt>
          <cx:pt idx="42">177000</cx:pt>
          <cx:pt idx="43">248300</cx:pt>
          <cx:pt idx="44">199700</cx:pt>
          <cx:pt idx="45">278700</cx:pt>
          <cx:pt idx="46">185800</cx:pt>
          <cx:pt idx="47">213500</cx:pt>
          <cx:pt idx="48">188000</cx:pt>
        </cx:lvl>
      </cx:numDim>
    </cx:data>
  </cx:chartData>
  <cx:chart>
    <cx:title pos="t" align="ctr" overlay="0">
      <cx:tx>
        <cx:rich>
          <a:bodyPr spcFirstLastPara="1" vertOverflow="ellipsis" wrap="square" lIns="0" tIns="0" rIns="0" bIns="0" anchor="ctr" anchorCtr="1"/>
          <a:lstStyle/>
          <a:p>
            <a:pPr algn="ctr">
              <a:defRPr/>
            </a:pPr>
            <a:r>
              <a:rPr lang="en-US"/>
              <a:t>Median Listing Price</a:t>
            </a:r>
          </a:p>
        </cx:rich>
      </cx:tx>
    </cx:title>
    <cx:plotArea>
      <cx:plotAreaRegion>
        <cx:series layoutId="clusteredColumn" uniqueId="{DCA88D9D-6CE2-4EA1-8F22-B17DC682C14B}">
          <cx:tx>
            <cx:txData>
              <cx:f>'[MAT 240 Real Estate Data (1) (1).xlsx]Sheet7'!$B$2</cx:f>
              <cx:v/>
            </cx:txData>
          </cx:tx>
          <cx:dataId val="0"/>
          <cx:layoutPr>
            <cx:binning intervalClosed="r"/>
          </cx:layoutPr>
        </cx:series>
      </cx:plotAreaRegion>
      <cx:axis id="0">
        <cx:catScaling gapWidth="0"/>
        <cx:title>
          <cx:tx>
            <cx:rich>
              <a:bodyPr spcFirstLastPara="1" vertOverflow="ellipsis" wrap="square" lIns="0" tIns="0" rIns="0" bIns="0" anchor="ctr" anchorCtr="1"/>
              <a:lstStyle/>
              <a:p>
                <a:pPr algn="ctr">
                  <a:defRPr/>
                </a:pPr>
                <a:r>
                  <a:rPr lang="en-US"/>
                  <a:t>LISTING PPRICE BIN</a:t>
                </a:r>
              </a:p>
            </cx:rich>
          </cx:tx>
        </cx:title>
        <cx:tickLabels/>
      </cx:axis>
      <cx:axis id="1">
        <cx:valScaling/>
        <cx:title>
          <cx:tx>
            <cx:rich>
              <a:bodyPr spcFirstLastPara="1" vertOverflow="ellipsis" wrap="square" lIns="0" tIns="0" rIns="0" bIns="0" anchor="ctr" anchorCtr="1"/>
              <a:lstStyle/>
              <a:p>
                <a:pPr algn="ctr">
                  <a:defRPr/>
                </a:pPr>
                <a:r>
                  <a:rPr lang="en-US"/>
                  <a:t>Frquency</a:t>
                </a:r>
              </a:p>
            </cx:rich>
          </cx:tx>
        </cx:title>
        <cx:majorGridlines/>
        <cx:tickLabels/>
      </cx:axis>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'[MAT 240 Real Estate Data (1) (1).xlsx]Sheet7'!$A$3:$A$51</cx:f>
        <cx:lvl ptCount="49">
          <cx:pt idx="0"> 1 </cx:pt>
          <cx:pt idx="1"> 2 </cx:pt>
          <cx:pt idx="2"> 3 </cx:pt>
          <cx:pt idx="3"> 5 </cx:pt>
          <cx:pt idx="4"> 6 </cx:pt>
          <cx:pt idx="5"> 7 </cx:pt>
          <cx:pt idx="6"> 8 </cx:pt>
          <cx:pt idx="7"> 9 </cx:pt>
          <cx:pt idx="8"> 10 </cx:pt>
          <cx:pt idx="9"> 11 </cx:pt>
          <cx:pt idx="10"> 12 </cx:pt>
          <cx:pt idx="11"> 13 </cx:pt>
          <cx:pt idx="12"> 14 </cx:pt>
          <cx:pt idx="13"> 15 </cx:pt>
          <cx:pt idx="14"> 16 </cx:pt>
          <cx:pt idx="15"> 17 </cx:pt>
          <cx:pt idx="16"> 18 </cx:pt>
          <cx:pt idx="17"> 19 </cx:pt>
          <cx:pt idx="18"> 20 </cx:pt>
          <cx:pt idx="19"> 21 </cx:pt>
          <cx:pt idx="20"> 22 </cx:pt>
          <cx:pt idx="21"> 23 </cx:pt>
          <cx:pt idx="22"> 24 </cx:pt>
          <cx:pt idx="23"> 25 </cx:pt>
          <cx:pt idx="24"> 26 </cx:pt>
          <cx:pt idx="25"> 27 </cx:pt>
          <cx:pt idx="26"> 28 </cx:pt>
          <cx:pt idx="27"> 29 </cx:pt>
          <cx:pt idx="28"> 30 </cx:pt>
          <cx:pt idx="29"> 31 </cx:pt>
          <cx:pt idx="30"> 32 </cx:pt>
          <cx:pt idx="31"> 33 </cx:pt>
          <cx:pt idx="32"> 34 </cx:pt>
          <cx:pt idx="33"> 35 </cx:pt>
          <cx:pt idx="34"> 36 </cx:pt>
          <cx:pt idx="35"> 37 </cx:pt>
          <cx:pt idx="36"> 38 </cx:pt>
          <cx:pt idx="37"> 39 </cx:pt>
          <cx:pt idx="38"> 40 </cx:pt>
          <cx:pt idx="39"> 41 </cx:pt>
          <cx:pt idx="40"> 42 </cx:pt>
          <cx:pt idx="41"> 43 </cx:pt>
          <cx:pt idx="42"> 44 </cx:pt>
          <cx:pt idx="43"> 45 </cx:pt>
          <cx:pt idx="44"> 46 </cx:pt>
          <cx:pt idx="45"> 47 </cx:pt>
          <cx:pt idx="46"> 48 </cx:pt>
          <cx:pt idx="47"> 49 </cx:pt>
          <cx:pt idx="48"> 50 </cx:pt>
        </cx:lvl>
      </cx:strDim>
      <cx:numDim type="val">
        <cx:f>'[MAT 240 Real Estate Data (1) (1).xlsx]Sheet7'!$B$3:$B$51</cx:f>
        <cx:lvl ptCount="49" formatCode="_(* #,##0_);_(* \(#,##0\);_(* &quot;-&quot;??_);_(@_)">
          <cx:pt idx="0">1898</cx:pt>
          <cx:pt idx="1">1632</cx:pt>
          <cx:pt idx="2">1588</cx:pt>
          <cx:pt idx="3">1441</cx:pt>
          <cx:pt idx="4">1893</cx:pt>
          <cx:pt idx="5">1783</cx:pt>
          <cx:pt idx="6">1362</cx:pt>
          <cx:pt idx="7">1814</cx:pt>
          <cx:pt idx="8">1463</cx:pt>
          <cx:pt idx="9">1296</cx:pt>
          <cx:pt idx="10">1239</cx:pt>
          <cx:pt idx="11">2087</cx:pt>
          <cx:pt idx="12">1827</cx:pt>
          <cx:pt idx="13">1224</cx:pt>
          <cx:pt idx="14">1740</cx:pt>
          <cx:pt idx="15">1682</cx:pt>
          <cx:pt idx="16">1659</cx:pt>
          <cx:pt idx="17">1651</cx:pt>
          <cx:pt idx="18">2087</cx:pt>
          <cx:pt idx="19">1263</cx:pt>
          <cx:pt idx="20">1416</cx:pt>
          <cx:pt idx="21">1562</cx:pt>
          <cx:pt idx="22">1710</cx:pt>
          <cx:pt idx="23">1738</cx:pt>
          <cx:pt idx="24">1305</cx:pt>
          <cx:pt idx="25">1752</cx:pt>
          <cx:pt idx="26">1469</cx:pt>
          <cx:pt idx="27">1996</cx:pt>
          <cx:pt idx="28">1880</cx:pt>
          <cx:pt idx="29">1434</cx:pt>
          <cx:pt idx="30">2015</cx:pt>
          <cx:pt idx="31">1628</cx:pt>
          <cx:pt idx="32">1243</cx:pt>
          <cx:pt idx="33">1596</cx:pt>
          <cx:pt idx="34">1688</cx:pt>
          <cx:pt idx="35">1218</cx:pt>
          <cx:pt idx="36">1692</cx:pt>
          <cx:pt idx="37">1599</cx:pt>
          <cx:pt idx="38">1452</cx:pt>
          <cx:pt idx="39">1493</cx:pt>
          <cx:pt idx="40">1550</cx:pt>
          <cx:pt idx="41">1978</cx:pt>
          <cx:pt idx="42">1658</cx:pt>
          <cx:pt idx="43">1587</cx:pt>
          <cx:pt idx="44">1359</cx:pt>
          <cx:pt idx="45">1693</cx:pt>
          <cx:pt idx="46">1847</cx:pt>
          <cx:pt idx="47">1643</cx:pt>
          <cx:pt idx="48">1246</cx:pt>
        </cx:lvl>
      </cx:numDim>
    </cx:data>
  </cx:chartData>
  <cx:chart>
    <cx:title pos="t" align="ctr" overlay="0">
      <cx:tx>
        <cx:rich>
          <a:bodyPr spcFirstLastPara="1" vertOverflow="ellipsis" wrap="square" lIns="0" tIns="0" rIns="0" bIns="0" anchor="ctr" anchorCtr="1"/>
          <a:lstStyle/>
          <a:p>
            <a:pPr algn="ctr">
              <a:defRPr/>
            </a:pPr>
            <a:r>
              <a:rPr lang="en-US"/>
              <a:t>Median Square Feet</a:t>
            </a:r>
          </a:p>
        </cx:rich>
      </cx:tx>
    </cx:title>
    <cx:plotArea>
      <cx:plotAreaRegion>
        <cx:series layoutId="clusteredColumn" uniqueId="{F6B0A7AB-9907-4B29-B05B-7249BE8CC38A}">
          <cx:tx>
            <cx:txData>
              <cx:f>'[MAT 240 Real Estate Data (1) (1).xlsx]Sheet7'!$B$2</cx:f>
              <cx:v/>
            </cx:txData>
          </cx:tx>
          <cx:dataId val="0"/>
          <cx:layoutPr>
            <cx:binning intervalClosed="r"/>
          </cx:layoutPr>
        </cx:series>
      </cx:plotAreaRegion>
      <cx:axis id="0">
        <cx:catScaling gapWidth="0"/>
        <cx:title>
          <cx:tx>
            <cx:rich>
              <a:bodyPr spcFirstLastPara="1" vertOverflow="ellipsis" wrap="square" lIns="0" tIns="0" rIns="0" bIns="0" anchor="ctr" anchorCtr="1"/>
              <a:lstStyle/>
              <a:p>
                <a:pPr algn="ctr">
                  <a:defRPr/>
                </a:pPr>
                <a:r>
                  <a:rPr lang="en-US"/>
                  <a:t>SQUARE FEET BIN</a:t>
                </a:r>
              </a:p>
            </cx:rich>
          </cx:tx>
        </cx:title>
        <cx:tickLabels/>
      </cx:axis>
      <cx:axis id="1">
        <cx:valScaling/>
        <cx:title>
          <cx:tx>
            <cx:rich>
              <a:bodyPr spcFirstLastPara="1" vertOverflow="ellipsis" wrap="square" lIns="0" tIns="0" rIns="0" bIns="0" anchor="ctr" anchorCtr="1"/>
              <a:lstStyle/>
              <a:p>
                <a:pPr algn="ctr">
                  <a:defRPr/>
                </a:pPr>
                <a:r>
                  <a:rPr lang="en-US"/>
                  <a:t>FREQUENCY</a:t>
                </a:r>
              </a:p>
            </cx:rich>
          </cx:tx>
        </cx:title>
        <cx:majorGridlines/>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13" ma:contentTypeDescription="Create a new document." ma:contentTypeScope="" ma:versionID="97abb28671660b3923b59ef28914b0fa">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4e295b7a5f2f4e3b5edda2fb01eec268" ns2:_="" ns3:_="">
    <xsd:import namespace="ff8a4b2e-b0c8-4039-a689-d1a7f36f4382"/>
    <xsd:import namespace="f716dd8a-49a0-4c40-b209-038e1651b5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documentManagement>
</p:properties>
</file>

<file path=customXml/itemProps1.xml><?xml version="1.0" encoding="utf-8"?>
<ds:datastoreItem xmlns:ds="http://schemas.openxmlformats.org/officeDocument/2006/customXml" ds:itemID="{B9A19526-29E6-4252-9B0A-288C985F977C}">
  <ds:schemaRefs>
    <ds:schemaRef ds:uri="http://schemas.microsoft.com/sharepoint/v3/contenttype/forms"/>
  </ds:schemaRefs>
</ds:datastoreItem>
</file>

<file path=customXml/itemProps2.xml><?xml version="1.0" encoding="utf-8"?>
<ds:datastoreItem xmlns:ds="http://schemas.openxmlformats.org/officeDocument/2006/customXml" ds:itemID="{401D6D50-F3F9-4594-880E-2B3484618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BDDD3-8082-4CEE-AB46-FA8C435B270B}">
  <ds:schemaRefs>
    <ds:schemaRef ds:uri="http://schemas.microsoft.com/office/2006/metadata/properties"/>
    <ds:schemaRef ds:uri="http://schemas.microsoft.com/office/infopath/2007/PartnerControls"/>
    <ds:schemaRef ds:uri="ff8a4b2e-b0c8-4039-a689-d1a7f36f4382"/>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Michael</dc:creator>
  <cp:lastModifiedBy>Baraza</cp:lastModifiedBy>
  <cp:revision>10</cp:revision>
  <dcterms:created xsi:type="dcterms:W3CDTF">2021-08-04T00:04:00Z</dcterms:created>
  <dcterms:modified xsi:type="dcterms:W3CDTF">2021-08-04T00:21:00Z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ies>
</file>